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99" w:rsidRDefault="00B05199">
      <w:pPr>
        <w:spacing w:line="56" w:lineRule="exact"/>
        <w:rPr>
          <w:sz w:val="24"/>
          <w:szCs w:val="24"/>
        </w:rPr>
      </w:pPr>
      <w:bookmarkStart w:id="0" w:name="page1"/>
      <w:bookmarkEnd w:id="0"/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Paweł Rafałowicz</w:t>
      </w:r>
    </w:p>
    <w:p w:rsidR="00B05199" w:rsidRDefault="00B05199">
      <w:pPr>
        <w:spacing w:line="30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Instytut Prawa Cywilnego</w:t>
      </w:r>
    </w:p>
    <w:p w:rsidR="00B05199" w:rsidRDefault="00B05199">
      <w:pPr>
        <w:spacing w:line="25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Zakład Prawa Cywilnego i Prawa Międzynarodowego Prywatnego</w:t>
      </w: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92" w:lineRule="exact"/>
        <w:rPr>
          <w:sz w:val="24"/>
          <w:szCs w:val="24"/>
        </w:rPr>
      </w:pPr>
    </w:p>
    <w:p w:rsidR="00B05199" w:rsidRDefault="00AD25C2">
      <w:pPr>
        <w:spacing w:line="230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Przedmiot</w:t>
      </w:r>
      <w:r>
        <w:rPr>
          <w:rFonts w:eastAsia="Times New Roman"/>
          <w:sz w:val="20"/>
          <w:szCs w:val="20"/>
        </w:rPr>
        <w:t>:</w:t>
      </w:r>
      <w:r>
        <w:rPr>
          <w:rFonts w:ascii="MS Gothic" w:eastAsia="MS Gothic" w:hAnsi="MS Gothic" w:cs="MS Gothic"/>
          <w:b/>
          <w:bCs/>
          <w:sz w:val="20"/>
          <w:szCs w:val="20"/>
        </w:rPr>
        <w:t>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Prawo cywilne - cz. ogólna i prawo zobowiązań</w:t>
      </w:r>
    </w:p>
    <w:p w:rsidR="00B05199" w:rsidRDefault="00B05199">
      <w:pPr>
        <w:spacing w:line="34" w:lineRule="exact"/>
        <w:rPr>
          <w:sz w:val="24"/>
          <w:szCs w:val="24"/>
        </w:rPr>
      </w:pPr>
    </w:p>
    <w:p w:rsidR="00B05199" w:rsidRDefault="00AD25C2">
      <w:pPr>
        <w:spacing w:line="230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Rodzaj zajęć</w:t>
      </w:r>
      <w:r>
        <w:rPr>
          <w:rFonts w:eastAsia="Times New Roman"/>
          <w:sz w:val="20"/>
          <w:szCs w:val="20"/>
        </w:rPr>
        <w:t>:</w:t>
      </w:r>
      <w:r>
        <w:rPr>
          <w:rFonts w:ascii="MS Gothic" w:eastAsia="MS Gothic" w:hAnsi="MS Gothic" w:cs="MS Gothic"/>
          <w:b/>
          <w:bCs/>
          <w:sz w:val="20"/>
          <w:szCs w:val="20"/>
        </w:rPr>
        <w:t>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ćwiczenia</w:t>
      </w:r>
    </w:p>
    <w:p w:rsidR="00B05199" w:rsidRDefault="00B05199">
      <w:pPr>
        <w:spacing w:line="25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Tryb i kierunek studiów: studia niestacjonarne jednolite </w:t>
      </w:r>
      <w:r>
        <w:rPr>
          <w:rFonts w:eastAsia="Times New Roman"/>
          <w:sz w:val="20"/>
          <w:szCs w:val="20"/>
        </w:rPr>
        <w:t>magisterskie zaoczne</w:t>
      </w:r>
    </w:p>
    <w:p w:rsidR="00B05199" w:rsidRDefault="00B05199">
      <w:pPr>
        <w:spacing w:line="25" w:lineRule="exact"/>
        <w:rPr>
          <w:sz w:val="24"/>
          <w:szCs w:val="24"/>
        </w:rPr>
      </w:pPr>
    </w:p>
    <w:p w:rsidR="00B05199" w:rsidRDefault="00AD25C2">
      <w:pPr>
        <w:spacing w:line="230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Rok studiów</w:t>
      </w:r>
      <w:r>
        <w:rPr>
          <w:rFonts w:eastAsia="Times New Roman"/>
          <w:sz w:val="20"/>
          <w:szCs w:val="20"/>
        </w:rPr>
        <w:t>:</w:t>
      </w:r>
      <w:r>
        <w:rPr>
          <w:rFonts w:ascii="MS Gothic" w:eastAsia="MS Gothic" w:hAnsi="MS Gothic" w:cs="MS Gothic"/>
          <w:b/>
          <w:bCs/>
          <w:sz w:val="20"/>
          <w:szCs w:val="20"/>
        </w:rPr>
        <w:t>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II</w:t>
      </w:r>
    </w:p>
    <w:p w:rsidR="00B05199" w:rsidRDefault="00B05199">
      <w:pPr>
        <w:spacing w:line="25" w:lineRule="exact"/>
        <w:rPr>
          <w:sz w:val="24"/>
          <w:szCs w:val="24"/>
        </w:rPr>
      </w:pPr>
    </w:p>
    <w:p w:rsidR="00B05199" w:rsidRDefault="00AD25C2">
      <w:pPr>
        <w:spacing w:line="230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Rok akademicki</w:t>
      </w:r>
      <w:r>
        <w:rPr>
          <w:rFonts w:eastAsia="Times New Roman"/>
          <w:sz w:val="20"/>
          <w:szCs w:val="20"/>
        </w:rPr>
        <w:t>:</w:t>
      </w:r>
      <w:r>
        <w:rPr>
          <w:rFonts w:ascii="MS Gothic" w:eastAsia="MS Gothic" w:hAnsi="MS Gothic" w:cs="MS Gothic"/>
          <w:b/>
          <w:bCs/>
          <w:sz w:val="20"/>
          <w:szCs w:val="20"/>
        </w:rPr>
        <w:t>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2017/2018, semestr letni</w:t>
      </w:r>
    </w:p>
    <w:p w:rsidR="00B05199" w:rsidRDefault="00B05199">
      <w:pPr>
        <w:spacing w:line="25" w:lineRule="exact"/>
        <w:rPr>
          <w:sz w:val="24"/>
          <w:szCs w:val="24"/>
        </w:rPr>
      </w:pPr>
    </w:p>
    <w:p w:rsidR="00B05199" w:rsidRDefault="00AD25C2">
      <w:pPr>
        <w:spacing w:line="230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Grupy ćwiczeniowe</w:t>
      </w:r>
      <w:r>
        <w:rPr>
          <w:rFonts w:eastAsia="Times New Roman"/>
          <w:sz w:val="20"/>
          <w:szCs w:val="20"/>
        </w:rPr>
        <w:t>:</w:t>
      </w:r>
      <w:r>
        <w:rPr>
          <w:rFonts w:ascii="MS Gothic" w:eastAsia="MS Gothic" w:hAnsi="MS Gothic" w:cs="MS Gothic"/>
          <w:b/>
          <w:bCs/>
          <w:sz w:val="20"/>
          <w:szCs w:val="20"/>
        </w:rPr>
        <w:t>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3, 4</w:t>
      </w: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15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= 1,5 h ćwiczeń</w:t>
      </w: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255" w:lineRule="exact"/>
        <w:rPr>
          <w:sz w:val="24"/>
          <w:szCs w:val="24"/>
        </w:rPr>
      </w:pPr>
    </w:p>
    <w:p w:rsidR="00B05199" w:rsidRDefault="00AD25C2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</w:t>
      </w:r>
      <w:r>
        <w:rPr>
          <w:rFonts w:eastAsia="Times New Roman"/>
          <w:b/>
          <w:bCs/>
          <w:sz w:val="24"/>
          <w:szCs w:val="24"/>
        </w:rPr>
        <w:tab/>
        <w:t>Warunki uzyskania zaliczenia przedmiotu</w:t>
      </w: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305" w:lineRule="exact"/>
        <w:rPr>
          <w:sz w:val="24"/>
          <w:szCs w:val="24"/>
        </w:rPr>
      </w:pPr>
    </w:p>
    <w:p w:rsidR="00B05199" w:rsidRDefault="00AD25C2">
      <w:pPr>
        <w:numPr>
          <w:ilvl w:val="0"/>
          <w:numId w:val="1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Kolokwium</w:t>
      </w:r>
    </w:p>
    <w:p w:rsidR="00B05199" w:rsidRDefault="00B05199">
      <w:pPr>
        <w:spacing w:line="42" w:lineRule="exact"/>
        <w:rPr>
          <w:sz w:val="24"/>
          <w:szCs w:val="24"/>
        </w:rPr>
      </w:pPr>
    </w:p>
    <w:p w:rsidR="00B05199" w:rsidRDefault="00AD25C2">
      <w:pPr>
        <w:spacing w:line="316" w:lineRule="exact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Kolokwium </w:t>
      </w:r>
      <w:r>
        <w:rPr>
          <w:rFonts w:eastAsia="Times New Roman"/>
          <w:sz w:val="24"/>
          <w:szCs w:val="24"/>
        </w:rPr>
        <w:t>odbędzie się w dniu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</w:rPr>
        <w:t>27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</w:rPr>
        <w:t>maja 2018 r.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</w:t>
      </w:r>
      <w:r>
        <w:rPr>
          <w:rFonts w:ascii="MS Gothic" w:eastAsia="MS Gothic" w:hAnsi="MS Gothic" w:cs="MS Gothic"/>
          <w:b/>
          <w:bCs/>
          <w:color w:val="FF0000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formie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</w:rPr>
        <w:t>pisemnej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i</w:t>
      </w:r>
      <w:r>
        <w:rPr>
          <w:rFonts w:ascii="MS Gothic" w:eastAsia="MS Gothic" w:hAnsi="MS Gothic" w:cs="MS Gothic"/>
          <w:b/>
          <w:bCs/>
          <w:color w:val="FF0000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obejmować będzie materiał zrealizowany na ćwiczeniach oraz objęty zakresem podręcznika. </w:t>
      </w:r>
      <w:r>
        <w:rPr>
          <w:rFonts w:eastAsia="Times New Roman"/>
          <w:sz w:val="24"/>
          <w:szCs w:val="24"/>
        </w:rPr>
        <w:t>Za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każde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zadanie można otrzymać 10 punktów. Kolokwium będzie przeprowadzone w następujący sposób:</w:t>
      </w:r>
    </w:p>
    <w:p w:rsidR="00B05199" w:rsidRDefault="00B05199">
      <w:pPr>
        <w:spacing w:line="154" w:lineRule="exact"/>
        <w:rPr>
          <w:sz w:val="24"/>
          <w:szCs w:val="24"/>
        </w:rPr>
      </w:pPr>
    </w:p>
    <w:p w:rsidR="00B05199" w:rsidRDefault="00AD25C2">
      <w:pPr>
        <w:numPr>
          <w:ilvl w:val="0"/>
          <w:numId w:val="2"/>
        </w:numPr>
        <w:tabs>
          <w:tab w:val="left" w:pos="940"/>
        </w:tabs>
        <w:ind w:left="94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pytania otwarte – 10 minut na każde pytanie;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2"/>
        </w:numPr>
        <w:tabs>
          <w:tab w:val="left" w:pos="940"/>
        </w:tabs>
        <w:ind w:left="94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kazus – 30 minut</w:t>
      </w:r>
      <w:r>
        <w:rPr>
          <w:rFonts w:eastAsia="Times New Roman"/>
          <w:sz w:val="24"/>
          <w:szCs w:val="24"/>
        </w:rPr>
        <w:t>.</w:t>
      </w:r>
    </w:p>
    <w:p w:rsidR="00B05199" w:rsidRDefault="00B05199">
      <w:pPr>
        <w:spacing w:line="349" w:lineRule="exact"/>
        <w:rPr>
          <w:sz w:val="24"/>
          <w:szCs w:val="24"/>
        </w:rPr>
      </w:pPr>
    </w:p>
    <w:p w:rsidR="00B05199" w:rsidRDefault="00AD25C2">
      <w:pPr>
        <w:spacing w:line="317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Poprawa kolokwium</w:t>
      </w:r>
      <w:r>
        <w:rPr>
          <w:rFonts w:eastAsia="Times New Roman"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identycznej formie jak pierwszy termin, odbędzie się podczas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ostatnich zajęć w semestrze.</w:t>
      </w:r>
    </w:p>
    <w:p w:rsidR="00B05199" w:rsidRDefault="00B05199">
      <w:pPr>
        <w:spacing w:line="154" w:lineRule="exact"/>
        <w:rPr>
          <w:sz w:val="24"/>
          <w:szCs w:val="24"/>
        </w:rPr>
      </w:pPr>
    </w:p>
    <w:p w:rsidR="00B05199" w:rsidRDefault="00AD25C2">
      <w:pPr>
        <w:spacing w:line="30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Ocena uzyskana z poprawy stanowi średnią ocen z pierwszego i drugiego terminu i przeliczana jest na oceny w sposób następujący:</w:t>
      </w:r>
    </w:p>
    <w:p w:rsidR="00B05199" w:rsidRDefault="00B05199">
      <w:pPr>
        <w:spacing w:line="79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2,50 - 3,00 - dostateczny (3)</w:t>
      </w:r>
    </w:p>
    <w:p w:rsidR="00B05199" w:rsidRDefault="00B05199">
      <w:pPr>
        <w:spacing w:line="39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3,25 - 3,50 - dostateczny + (3,5)</w:t>
      </w:r>
    </w:p>
    <w:p w:rsidR="00B05199" w:rsidRDefault="00B05199">
      <w:pPr>
        <w:spacing w:line="39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3,75 - 4,00 - dobry (4)</w:t>
      </w:r>
    </w:p>
    <w:p w:rsidR="00B05199" w:rsidRDefault="00B05199">
      <w:pPr>
        <w:spacing w:line="39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4,25 - 4,50 - dobry + (4,5)</w:t>
      </w:r>
    </w:p>
    <w:p w:rsidR="00B05199" w:rsidRDefault="00B05199">
      <w:pPr>
        <w:spacing w:line="39" w:lineRule="exact"/>
        <w:rPr>
          <w:sz w:val="24"/>
          <w:szCs w:val="24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4,75 - 5,00 - bardzo dobry (5)</w:t>
      </w:r>
    </w:p>
    <w:p w:rsidR="00B05199" w:rsidRDefault="00B05199">
      <w:pPr>
        <w:spacing w:line="349" w:lineRule="exact"/>
        <w:rPr>
          <w:sz w:val="24"/>
          <w:szCs w:val="24"/>
        </w:rPr>
      </w:pPr>
    </w:p>
    <w:p w:rsidR="00B05199" w:rsidRDefault="00AD25C2">
      <w:pPr>
        <w:spacing w:line="310" w:lineRule="auto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W przypadku uzyskania oceny niedostatecznej z poprawy kolokwium nie jest możliwe zaliczenie kolokwium </w:t>
      </w:r>
      <w:r>
        <w:rPr>
          <w:rFonts w:eastAsia="Times New Roman"/>
          <w:b/>
          <w:bCs/>
          <w:color w:val="FF0000"/>
          <w:sz w:val="24"/>
          <w:szCs w:val="24"/>
        </w:rPr>
        <w:t>na 3= (2,75).</w:t>
      </w:r>
    </w:p>
    <w:p w:rsidR="00B05199" w:rsidRDefault="00B05199">
      <w:pPr>
        <w:spacing w:line="200" w:lineRule="exact"/>
        <w:rPr>
          <w:sz w:val="24"/>
          <w:szCs w:val="24"/>
        </w:rPr>
      </w:pPr>
    </w:p>
    <w:p w:rsidR="00B05199" w:rsidRDefault="00B05199">
      <w:pPr>
        <w:spacing w:line="333" w:lineRule="exact"/>
        <w:rPr>
          <w:sz w:val="24"/>
          <w:szCs w:val="24"/>
        </w:rPr>
      </w:pPr>
    </w:p>
    <w:p w:rsidR="00B05199" w:rsidRDefault="00AD25C2">
      <w:pPr>
        <w:numPr>
          <w:ilvl w:val="0"/>
          <w:numId w:val="3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Obecność na zajęciach</w:t>
      </w:r>
    </w:p>
    <w:p w:rsidR="00B05199" w:rsidRDefault="00B05199">
      <w:pPr>
        <w:spacing w:line="45" w:lineRule="exact"/>
        <w:rPr>
          <w:sz w:val="24"/>
          <w:szCs w:val="24"/>
        </w:rPr>
      </w:pPr>
    </w:p>
    <w:p w:rsidR="00B05199" w:rsidRDefault="00AD25C2">
      <w:pPr>
        <w:tabs>
          <w:tab w:val="left" w:pos="1300"/>
          <w:tab w:val="left" w:pos="2640"/>
          <w:tab w:val="left" w:pos="3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Warunkiem</w:t>
      </w:r>
      <w:r>
        <w:rPr>
          <w:rFonts w:eastAsia="Times New Roman"/>
          <w:sz w:val="24"/>
          <w:szCs w:val="24"/>
        </w:rPr>
        <w:tab/>
        <w:t>koniecznym</w:t>
      </w:r>
      <w:r>
        <w:rPr>
          <w:rFonts w:eastAsia="Times New Roman"/>
          <w:sz w:val="24"/>
          <w:szCs w:val="24"/>
        </w:rPr>
        <w:tab/>
        <w:t>do</w:t>
      </w:r>
      <w:r>
        <w:rPr>
          <w:rFonts w:eastAsia="Times New Roman"/>
          <w:sz w:val="24"/>
          <w:szCs w:val="24"/>
        </w:rPr>
        <w:tab/>
        <w:t>zaliczenia  ćwiczeń  jest  obecność  studenta  na  zajęciach.</w:t>
      </w:r>
    </w:p>
    <w:p w:rsidR="00B05199" w:rsidRDefault="00B05199">
      <w:pPr>
        <w:spacing w:line="36" w:lineRule="exact"/>
        <w:rPr>
          <w:sz w:val="24"/>
          <w:szCs w:val="24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Dopuszczalna jest </w:t>
      </w:r>
      <w:r>
        <w:rPr>
          <w:rFonts w:eastAsia="Times New Roman"/>
          <w:b/>
          <w:bCs/>
          <w:sz w:val="24"/>
          <w:szCs w:val="24"/>
        </w:rPr>
        <w:t>jedna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nieusprawiedliwiona nieobecność</w:t>
      </w:r>
      <w:r>
        <w:rPr>
          <w:rFonts w:eastAsia="Times New Roman"/>
          <w:sz w:val="24"/>
          <w:szCs w:val="24"/>
        </w:rPr>
        <w:t xml:space="preserve"> w trakcie trwania semestru.</w:t>
      </w:r>
    </w:p>
    <w:p w:rsidR="00B05199" w:rsidRDefault="00B05199">
      <w:pPr>
        <w:sectPr w:rsidR="00B05199">
          <w:pgSz w:w="11920" w:h="16860"/>
          <w:pgMar w:top="1440" w:right="1440" w:bottom="1040" w:left="1440" w:header="0" w:footer="0" w:gutter="0"/>
          <w:cols w:space="708" w:equalWidth="0">
            <w:col w:w="9040"/>
          </w:cols>
        </w:sectPr>
      </w:pPr>
    </w:p>
    <w:p w:rsidR="00B05199" w:rsidRDefault="00B05199">
      <w:pPr>
        <w:spacing w:line="55" w:lineRule="exact"/>
        <w:rPr>
          <w:sz w:val="20"/>
          <w:szCs w:val="20"/>
        </w:rPr>
      </w:pPr>
      <w:bookmarkStart w:id="1" w:name="page2"/>
      <w:bookmarkEnd w:id="1"/>
    </w:p>
    <w:p w:rsidR="00B05199" w:rsidRDefault="00AD25C2">
      <w:pPr>
        <w:spacing w:line="316" w:lineRule="exac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Każdą kolejną nieobecność student ma obowiązek usprawiedliwić i zaliczyć na </w:t>
      </w:r>
      <w:r>
        <w:rPr>
          <w:rFonts w:eastAsia="Times New Roman"/>
          <w:b/>
          <w:bCs/>
          <w:color w:val="FF0000"/>
          <w:sz w:val="23"/>
          <w:szCs w:val="23"/>
        </w:rPr>
        <w:t>pierwszych</w:t>
      </w:r>
      <w:r>
        <w:rPr>
          <w:rFonts w:ascii="MS Gothic" w:eastAsia="MS Gothic" w:hAnsi="MS Gothic" w:cs="MS Gothic"/>
          <w:b/>
          <w:bCs/>
          <w:sz w:val="23"/>
          <w:szCs w:val="23"/>
        </w:rPr>
        <w:t>​</w:t>
      </w:r>
      <w:r>
        <w:rPr>
          <w:rFonts w:eastAsia="Times New Roman"/>
          <w:sz w:val="23"/>
          <w:szCs w:val="23"/>
        </w:rPr>
        <w:t xml:space="preserve"> konsultacjach następujących po opuszczonych zajęciach, poprzez udzielenie </w:t>
      </w:r>
      <w:r>
        <w:rPr>
          <w:rFonts w:eastAsia="Times New Roman"/>
          <w:b/>
          <w:bCs/>
          <w:sz w:val="23"/>
          <w:szCs w:val="23"/>
        </w:rPr>
        <w:t>ustnej</w:t>
      </w:r>
      <w:r>
        <w:rPr>
          <w:rFonts w:ascii="MS Gothic" w:eastAsia="MS Gothic" w:hAnsi="MS Gothic" w:cs="MS Gothic"/>
          <w:b/>
          <w:bCs/>
          <w:sz w:val="23"/>
          <w:szCs w:val="23"/>
        </w:rPr>
        <w:t>​</w:t>
      </w:r>
      <w:r>
        <w:rPr>
          <w:rFonts w:eastAsia="Times New Roman"/>
          <w:sz w:val="23"/>
          <w:szCs w:val="23"/>
        </w:rPr>
        <w:t xml:space="preserve"> odpowiedzi na </w:t>
      </w:r>
      <w:r>
        <w:rPr>
          <w:rFonts w:eastAsia="Times New Roman"/>
          <w:b/>
          <w:bCs/>
          <w:sz w:val="23"/>
          <w:szCs w:val="23"/>
        </w:rPr>
        <w:t>jedno</w:t>
      </w:r>
      <w:r>
        <w:rPr>
          <w:rFonts w:ascii="MS Gothic" w:eastAsia="MS Gothic" w:hAnsi="MS Gothic" w:cs="MS Gothic"/>
          <w:b/>
          <w:bCs/>
          <w:sz w:val="23"/>
          <w:szCs w:val="23"/>
        </w:rPr>
        <w:t>​​</w:t>
      </w:r>
      <w:r>
        <w:rPr>
          <w:rFonts w:eastAsia="Times New Roman"/>
          <w:sz w:val="23"/>
          <w:szCs w:val="23"/>
        </w:rPr>
        <w:t xml:space="preserve">pytanie problemowe z zakresu omawianego na opuszczonych </w:t>
      </w:r>
      <w:r>
        <w:rPr>
          <w:rFonts w:eastAsia="Times New Roman"/>
          <w:sz w:val="23"/>
          <w:szCs w:val="23"/>
        </w:rPr>
        <w:t>zajęciach.</w:t>
      </w:r>
    </w:p>
    <w:p w:rsidR="00B05199" w:rsidRDefault="00B05199">
      <w:pPr>
        <w:spacing w:line="156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Spóźnienie się studenta na zajęcia więcej niż 15 minut jest równoznaczne z nieobecnością.</w:t>
      </w:r>
    </w:p>
    <w:p w:rsidR="00B05199" w:rsidRDefault="00B05199">
      <w:pPr>
        <w:spacing w:line="183" w:lineRule="exact"/>
        <w:rPr>
          <w:sz w:val="20"/>
          <w:szCs w:val="20"/>
        </w:rPr>
      </w:pPr>
    </w:p>
    <w:p w:rsidR="00B05199" w:rsidRDefault="00AD25C2">
      <w:pPr>
        <w:spacing w:line="310" w:lineRule="auto"/>
        <w:ind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Niezaliczenie nieobecności (w tym niezaliczenie nieobecności w terminie) = -0,5 oceny końcowej</w:t>
      </w:r>
    </w:p>
    <w:p w:rsidR="00B05199" w:rsidRDefault="00B05199">
      <w:pPr>
        <w:spacing w:line="68" w:lineRule="exact"/>
        <w:rPr>
          <w:sz w:val="20"/>
          <w:szCs w:val="20"/>
        </w:rPr>
      </w:pPr>
    </w:p>
    <w:p w:rsidR="00B05199" w:rsidRDefault="00AD25C2">
      <w:pPr>
        <w:spacing w:line="316" w:lineRule="exact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UWAGA! </w:t>
      </w:r>
      <w:r>
        <w:rPr>
          <w:rFonts w:eastAsia="Times New Roman"/>
          <w:sz w:val="24"/>
          <w:szCs w:val="24"/>
        </w:rPr>
        <w:t>Zgodnie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</w:t>
      </w:r>
      <w:r>
        <w:rPr>
          <w:rFonts w:eastAsia="Times New Roman"/>
          <w:b/>
          <w:bCs/>
          <w:sz w:val="24"/>
          <w:szCs w:val="24"/>
        </w:rPr>
        <w:t xml:space="preserve"> </w:t>
      </w:r>
      <w:hyperlink r:id="rId5">
        <w:r>
          <w:rPr>
            <w:rFonts w:eastAsia="Times New Roman"/>
            <w:color w:val="0000FF"/>
            <w:sz w:val="24"/>
            <w:szCs w:val="24"/>
          </w:rPr>
          <w:t>zarządzeniem</w:t>
        </w:r>
        <w:r>
          <w:rPr>
            <w:rFonts w:ascii="MS Gothic" w:eastAsia="MS Gothic" w:hAnsi="MS Gothic" w:cs="MS Gothic"/>
            <w:b/>
            <w:bCs/>
            <w:sz w:val="24"/>
            <w:szCs w:val="24"/>
          </w:rPr>
          <w:t>​</w:t>
        </w:r>
        <w:r>
          <w:rPr>
            <w:rFonts w:eastAsia="Times New Roman"/>
            <w:b/>
            <w:bCs/>
            <w:sz w:val="24"/>
            <w:szCs w:val="24"/>
          </w:rPr>
          <w:t xml:space="preserve"> </w:t>
        </w:r>
        <w:r>
          <w:rPr>
            <w:rFonts w:eastAsia="Times New Roman"/>
            <w:color w:val="0000FF"/>
            <w:sz w:val="24"/>
            <w:szCs w:val="24"/>
          </w:rPr>
          <w:t>nr 18/2017 Dziekana Wydziału Prawa, Administracji i</w:t>
        </w:r>
      </w:hyperlink>
      <w:r>
        <w:rPr>
          <w:rFonts w:eastAsia="Times New Roman"/>
          <w:b/>
          <w:bCs/>
          <w:sz w:val="24"/>
          <w:szCs w:val="24"/>
        </w:rPr>
        <w:t xml:space="preserve"> </w:t>
      </w:r>
      <w:hyperlink r:id="rId6">
        <w:r>
          <w:rPr>
            <w:rFonts w:eastAsia="Times New Roman"/>
            <w:color w:val="0000FF"/>
            <w:sz w:val="24"/>
            <w:szCs w:val="24"/>
            <w:u w:val="single"/>
          </w:rPr>
          <w:t xml:space="preserve">Ekonomii Uniwersytetu Wrocławskiego z dnia 27 lipca 2017 r. 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w sprawie monitorowania obecności na zajęciach na Wydziale Prawa, Administracji i Ekonomii UWr, w przypadku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trzech kolejno występujących po sobie nieusprawiedliwionych nieobecnościach </w:t>
      </w:r>
      <w:r>
        <w:rPr>
          <w:rFonts w:eastAsia="Times New Roman"/>
          <w:color w:val="000000"/>
          <w:sz w:val="24"/>
          <w:szCs w:val="24"/>
        </w:rPr>
        <w:t>prowadzący zajęcia zobowiązany jest najpóźniej w terminie 5 dni od wystąpienia trzeciej nieobecności, dostarczyć do dziekanatu w formie pisemnej listę tych osób wraz z numerami albumu, z wyjątkiem studentów, którzy uzyskali zgodę na eksternistyczne zalicza</w:t>
      </w:r>
      <w:r>
        <w:rPr>
          <w:rFonts w:eastAsia="Times New Roman"/>
          <w:color w:val="000000"/>
          <w:sz w:val="24"/>
          <w:szCs w:val="24"/>
        </w:rPr>
        <w:t>nie niektórych zajęć, zgodnie z Regulaminem studiów w Uniwersytecie Wrocławskim.</w:t>
      </w:r>
    </w:p>
    <w:p w:rsidR="00B05199" w:rsidRDefault="00AD25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1402080</wp:posOffset>
            </wp:positionH>
            <wp:positionV relativeFrom="paragraph">
              <wp:posOffset>-1434465</wp:posOffset>
            </wp:positionV>
            <wp:extent cx="4337685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47" w:lineRule="exact"/>
        <w:rPr>
          <w:sz w:val="20"/>
          <w:szCs w:val="20"/>
        </w:rPr>
      </w:pPr>
    </w:p>
    <w:p w:rsidR="00B05199" w:rsidRDefault="00AD25C2">
      <w:pPr>
        <w:numPr>
          <w:ilvl w:val="0"/>
          <w:numId w:val="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Aktywność na zajęciach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spacing w:line="314" w:lineRule="exact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Za aktywność na zajęciach tj. udział w dyskusji, rozwiązanie kazusów itp., student może otrzymać </w:t>
      </w:r>
      <w:r>
        <w:rPr>
          <w:rFonts w:eastAsia="Times New Roman"/>
          <w:b/>
          <w:bCs/>
          <w:sz w:val="24"/>
          <w:szCs w:val="24"/>
        </w:rPr>
        <w:t>plusy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.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Na jednych zajęciach można otrzymać jedneg</w:t>
      </w:r>
      <w:r>
        <w:rPr>
          <w:rFonts w:eastAsia="Times New Roman"/>
          <w:sz w:val="24"/>
          <w:szCs w:val="24"/>
        </w:rPr>
        <w:t>o plusa. Otrzymane plusy będą wliczane do punktacji w sposób następujący:</w:t>
      </w:r>
    </w:p>
    <w:p w:rsidR="00B05199" w:rsidRDefault="00B05199">
      <w:pPr>
        <w:spacing w:line="15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x + = 1 stopień w górę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x = 0,75 stopnia w górę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x + = 0,5 stopnia w górę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x + = 0,25 stopnia w górę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1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D. Wejściówka</w:t>
      </w:r>
    </w:p>
    <w:p w:rsidR="00B05199" w:rsidRDefault="00B05199">
      <w:pPr>
        <w:spacing w:line="189" w:lineRule="exact"/>
        <w:rPr>
          <w:sz w:val="20"/>
          <w:szCs w:val="20"/>
        </w:rPr>
      </w:pPr>
    </w:p>
    <w:p w:rsidR="00B05199" w:rsidRDefault="00AD25C2">
      <w:pPr>
        <w:spacing w:line="316" w:lineRule="exact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Wejściówka odbędzie się w dniu </w:t>
      </w:r>
      <w:r>
        <w:rPr>
          <w:rFonts w:eastAsia="Times New Roman"/>
          <w:b/>
          <w:bCs/>
          <w:color w:val="FF0000"/>
          <w:sz w:val="24"/>
          <w:szCs w:val="24"/>
        </w:rPr>
        <w:t>28/29 kwietnia 2018 r.</w:t>
      </w:r>
      <w:r>
        <w:rPr>
          <w:rFonts w:eastAsia="Times New Roman"/>
          <w:sz w:val="24"/>
          <w:szCs w:val="24"/>
        </w:rPr>
        <w:t xml:space="preserve"> (minikazus,</w:t>
      </w:r>
      <w:r>
        <w:rPr>
          <w:rFonts w:ascii="MS Gothic" w:eastAsia="MS Gothic" w:hAnsi="MS Gothic" w:cs="MS Gothic"/>
          <w:b/>
          <w:bCs/>
          <w:color w:val="FF0000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10 minut, z możliwością korzystania z ustaw bez żadnych notatek). Swoim zakresem obejmie </w:t>
      </w:r>
      <w:r>
        <w:rPr>
          <w:rFonts w:eastAsia="Times New Roman"/>
          <w:b/>
          <w:bCs/>
          <w:sz w:val="24"/>
          <w:szCs w:val="24"/>
        </w:rPr>
        <w:t>umowę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najmu i ochronę praw lokatorów.</w:t>
      </w:r>
    </w:p>
    <w:p w:rsidR="00B05199" w:rsidRDefault="00B05199">
      <w:pPr>
        <w:spacing w:line="151" w:lineRule="exact"/>
        <w:rPr>
          <w:sz w:val="20"/>
          <w:szCs w:val="20"/>
        </w:rPr>
      </w:pPr>
    </w:p>
    <w:p w:rsidR="00B05199" w:rsidRDefault="00AD25C2">
      <w:pPr>
        <w:spacing w:line="317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Wejściówkę zaliczamy bez oceny (zal/ nzal). Warunkiem zaliczenia jest </w:t>
      </w:r>
      <w:r>
        <w:rPr>
          <w:rFonts w:eastAsia="Times New Roman"/>
          <w:b/>
          <w:bCs/>
          <w:sz w:val="24"/>
          <w:szCs w:val="24"/>
        </w:rPr>
        <w:t>prawidłowe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rozwiązanie problemu</w:t>
      </w:r>
      <w:r>
        <w:rPr>
          <w:rFonts w:eastAsia="Times New Roman"/>
          <w:sz w:val="24"/>
          <w:szCs w:val="24"/>
        </w:rPr>
        <w:t>.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 </w:t>
      </w:r>
      <w:r>
        <w:rPr>
          <w:rFonts w:eastAsia="Times New Roman"/>
          <w:sz w:val="24"/>
          <w:szCs w:val="24"/>
        </w:rPr>
        <w:t>przypadku niezaliczenia wejściówki będzie ją można zaliczyć</w:t>
      </w:r>
    </w:p>
    <w:p w:rsidR="00B05199" w:rsidRDefault="00B05199">
      <w:pPr>
        <w:spacing w:line="1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podczas </w:t>
      </w:r>
      <w:r>
        <w:rPr>
          <w:rFonts w:eastAsia="Times New Roman"/>
          <w:b/>
          <w:bCs/>
          <w:sz w:val="24"/>
          <w:szCs w:val="24"/>
        </w:rPr>
        <w:t>konsultacji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w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nieprzekraczalnym terminie </w:t>
      </w:r>
      <w:r>
        <w:rPr>
          <w:rFonts w:eastAsia="Times New Roman"/>
          <w:b/>
          <w:bCs/>
          <w:sz w:val="24"/>
          <w:szCs w:val="24"/>
        </w:rPr>
        <w:t>do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dnia 10 czerwca 2018 r.</w:t>
      </w:r>
    </w:p>
    <w:p w:rsidR="00B05199" w:rsidRDefault="00B05199">
      <w:pPr>
        <w:spacing w:line="187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Niezaliczenie wejściówki = -1 stopień do oceny końcowej</w:t>
      </w:r>
      <w:bookmarkStart w:id="2" w:name="_GoBack"/>
      <w:bookmarkEnd w:id="2"/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5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E. Zadania kontrolne</w:t>
      </w:r>
    </w:p>
    <w:p w:rsidR="00B05199" w:rsidRDefault="00B05199">
      <w:pPr>
        <w:spacing w:line="195" w:lineRule="exact"/>
        <w:rPr>
          <w:sz w:val="20"/>
          <w:szCs w:val="20"/>
        </w:rPr>
      </w:pPr>
    </w:p>
    <w:p w:rsidR="00B05199" w:rsidRDefault="00AD25C2">
      <w:pPr>
        <w:spacing w:line="30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Podczas zajęć 2, 3 i 4 studenci będą </w:t>
      </w:r>
      <w:r>
        <w:rPr>
          <w:rFonts w:eastAsia="Times New Roman"/>
          <w:sz w:val="24"/>
          <w:szCs w:val="24"/>
        </w:rPr>
        <w:t>wykonywali zadania kontrolne, sprawdzające przygotowanie studenta do zajęć (zakres i forma zostanie wcześniej przedstawiona przez</w:t>
      </w:r>
    </w:p>
    <w:p w:rsidR="00B05199" w:rsidRDefault="00B05199">
      <w:pPr>
        <w:sectPr w:rsidR="00B05199">
          <w:pgSz w:w="11920" w:h="16860"/>
          <w:pgMar w:top="1440" w:right="1440" w:bottom="1440" w:left="1440" w:header="0" w:footer="0" w:gutter="0"/>
          <w:cols w:space="708" w:equalWidth="0">
            <w:col w:w="9040"/>
          </w:cols>
        </w:sectPr>
      </w:pPr>
    </w:p>
    <w:p w:rsidR="00B05199" w:rsidRDefault="00B05199">
      <w:pPr>
        <w:spacing w:line="55" w:lineRule="exact"/>
        <w:rPr>
          <w:sz w:val="20"/>
          <w:szCs w:val="20"/>
        </w:rPr>
      </w:pPr>
      <w:bookmarkStart w:id="3" w:name="page3"/>
      <w:bookmarkEnd w:id="3"/>
    </w:p>
    <w:p w:rsidR="00B05199" w:rsidRDefault="00AD25C2">
      <w:pPr>
        <w:spacing w:line="317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prowadzącego). </w:t>
      </w:r>
      <w:r>
        <w:rPr>
          <w:rFonts w:eastAsia="Times New Roman"/>
          <w:b/>
          <w:bCs/>
          <w:sz w:val="24"/>
          <w:szCs w:val="24"/>
        </w:rPr>
        <w:t>Brak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przygotowania do dwóch z trzech zajęć upoważnia prowadzącego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do obniżenia oceny ko</w:t>
      </w:r>
      <w:r>
        <w:rPr>
          <w:rFonts w:eastAsia="Times New Roman"/>
          <w:b/>
          <w:bCs/>
          <w:sz w:val="24"/>
          <w:szCs w:val="24"/>
        </w:rPr>
        <w:t>ńcowej o 0,5 stopnia.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1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Ocena z przedmiotu w semestrze letnim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Ocenę z przedmiotu stanowi uzyskany wynik z kolokwium oraz punkty za aktywność.</w:t>
      </w:r>
    </w:p>
    <w:p w:rsidR="00B05199" w:rsidRDefault="00B05199">
      <w:pPr>
        <w:spacing w:line="18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Punktacja kolokwium prezentuje się następująco:</w:t>
      </w:r>
    </w:p>
    <w:p w:rsidR="00B05199" w:rsidRDefault="00B05199">
      <w:pPr>
        <w:spacing w:line="18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30,00 pkt – 27,25 pkt - bardzo dobry (5)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27,00 pkt – 25,2</w:t>
      </w:r>
      <w:r>
        <w:rPr>
          <w:rFonts w:eastAsia="Times New Roman"/>
          <w:sz w:val="24"/>
          <w:szCs w:val="24"/>
        </w:rPr>
        <w:t>5 pkt - dobry + (4,5)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25,00 pkt– 24,25 pkt </w:t>
      </w:r>
      <w:r>
        <w:rPr>
          <w:rFonts w:eastAsia="Times New Roman"/>
          <w:sz w:val="24"/>
          <w:szCs w:val="24"/>
        </w:rPr>
        <w:t>– dobry (4,25)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24,00 pkt – 21,25 pkt - dobry (4)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21,00 pkt – 19,25 pkt - dostateczny + (3,5)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19,00 pkt - 17,25 pkt – dostateczny (3,25)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17,00 pkt– 14,00 pkt - dostateczny (3)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13,75 pkt - 13,25 pkt - dostateczny =</w:t>
      </w:r>
      <w:r>
        <w:rPr>
          <w:rFonts w:eastAsia="Times New Roman"/>
          <w:sz w:val="24"/>
          <w:szCs w:val="24"/>
        </w:rPr>
        <w:t xml:space="preserve"> (2,75)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 pkt - 0 pkt - niedostateczny (2)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36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Ocena końcowa z przedmiotu</w:t>
      </w:r>
    </w:p>
    <w:p w:rsidR="00B05199" w:rsidRDefault="00B05199">
      <w:pPr>
        <w:spacing w:line="42" w:lineRule="exact"/>
        <w:rPr>
          <w:sz w:val="20"/>
          <w:szCs w:val="20"/>
        </w:rPr>
      </w:pPr>
    </w:p>
    <w:p w:rsidR="00B05199" w:rsidRDefault="00AD25C2">
      <w:pPr>
        <w:spacing w:line="30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Ocenę końcową z przedmiotu będzie stanowiła średnia ocen uzyskanych z semestru zimowego i letniego, przeliczona w sposób następujący:</w:t>
      </w:r>
    </w:p>
    <w:p w:rsidR="00B05199" w:rsidRDefault="00B05199">
      <w:pPr>
        <w:spacing w:line="76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,00-2,99</w:t>
      </w:r>
      <w:r>
        <w:rPr>
          <w:rFonts w:eastAsia="Times New Roman"/>
          <w:sz w:val="24"/>
          <w:szCs w:val="24"/>
        </w:rPr>
        <w:t xml:space="preserve"> - niedostateczny (2)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3,00 –</w:t>
      </w:r>
      <w:r>
        <w:rPr>
          <w:rFonts w:eastAsia="Times New Roman"/>
          <w:sz w:val="24"/>
          <w:szCs w:val="24"/>
        </w:rPr>
        <w:t xml:space="preserve"> dostateczny (3)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3,25 – 3,50 - dostateczny +(3,5)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3,75 – 4,00 – dobry (4)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4,25 - 4,50 – dobry + (4,5)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4,75 – 5,00 – bardzo dobry (5)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99" w:lineRule="exact"/>
        <w:rPr>
          <w:sz w:val="20"/>
          <w:szCs w:val="20"/>
        </w:rPr>
      </w:pPr>
    </w:p>
    <w:p w:rsidR="00B05199" w:rsidRDefault="00AD25C2">
      <w:pPr>
        <w:spacing w:line="31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Warunkiem uzyskania pozytywnej oceny z przedmiotu jest uzyskanie zaliczenia zarówno z semestru zimowego, jak i </w:t>
      </w:r>
      <w:r>
        <w:rPr>
          <w:rFonts w:eastAsia="Times New Roman"/>
          <w:b/>
          <w:bCs/>
          <w:sz w:val="24"/>
          <w:szCs w:val="24"/>
        </w:rPr>
        <w:t>letniego.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333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Kontakt</w:t>
      </w:r>
    </w:p>
    <w:p w:rsidR="00B05199" w:rsidRDefault="00B05199">
      <w:pPr>
        <w:spacing w:line="42" w:lineRule="exact"/>
        <w:rPr>
          <w:sz w:val="20"/>
          <w:szCs w:val="20"/>
        </w:rPr>
      </w:pPr>
    </w:p>
    <w:p w:rsidR="00B05199" w:rsidRDefault="00AD25C2">
      <w:pPr>
        <w:tabs>
          <w:tab w:val="left" w:pos="1080"/>
          <w:tab w:val="left" w:pos="1500"/>
          <w:tab w:val="left" w:pos="3160"/>
          <w:tab w:val="left" w:pos="4320"/>
          <w:tab w:val="left" w:pos="4980"/>
          <w:tab w:val="left" w:pos="5500"/>
          <w:tab w:val="left" w:pos="6580"/>
          <w:tab w:val="left" w:pos="7560"/>
        </w:tabs>
        <w:spacing w:line="276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Kontakt</w:t>
      </w:r>
      <w:r>
        <w:rPr>
          <w:rFonts w:eastAsia="Times New Roman"/>
          <w:sz w:val="24"/>
          <w:szCs w:val="24"/>
        </w:rPr>
        <w:tab/>
        <w:t>z</w:t>
      </w:r>
      <w:r>
        <w:rPr>
          <w:rFonts w:eastAsia="Times New Roman"/>
          <w:sz w:val="24"/>
          <w:szCs w:val="24"/>
        </w:rPr>
        <w:tab/>
        <w:t>prowadzącym</w:t>
      </w:r>
      <w:r>
        <w:rPr>
          <w:rFonts w:eastAsia="Times New Roman"/>
          <w:sz w:val="24"/>
          <w:szCs w:val="24"/>
        </w:rPr>
        <w:tab/>
        <w:t>możliwy</w:t>
      </w:r>
      <w:r>
        <w:rPr>
          <w:rFonts w:eastAsia="Times New Roman"/>
          <w:sz w:val="24"/>
          <w:szCs w:val="24"/>
        </w:rPr>
        <w:tab/>
        <w:t>jest</w:t>
      </w:r>
      <w:r>
        <w:rPr>
          <w:rFonts w:eastAsia="Times New Roman"/>
          <w:sz w:val="24"/>
          <w:szCs w:val="24"/>
        </w:rPr>
        <w:tab/>
        <w:t>za</w:t>
      </w:r>
      <w:r>
        <w:rPr>
          <w:rFonts w:eastAsia="Times New Roman"/>
          <w:sz w:val="24"/>
          <w:szCs w:val="24"/>
        </w:rPr>
        <w:tab/>
        <w:t>pomocą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poczty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ab/>
        <w:t>elektronicznej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hyperlink r:id="rId8">
        <w:r>
          <w:rPr>
            <w:rFonts w:eastAsia="Times New Roman"/>
            <w:color w:val="0563C1"/>
            <w:sz w:val="24"/>
            <w:szCs w:val="24"/>
          </w:rPr>
          <w:t>pawel</w:t>
        </w:r>
        <w:r>
          <w:rPr>
            <w:rFonts w:ascii="MS Gothic" w:eastAsia="MS Gothic" w:hAnsi="MS Gothic" w:cs="MS Gothic"/>
            <w:b/>
            <w:bCs/>
            <w:sz w:val="24"/>
            <w:szCs w:val="24"/>
          </w:rPr>
          <w:t>​</w:t>
        </w:r>
        <w:r>
          <w:rPr>
            <w:rFonts w:eastAsia="Times New Roman"/>
            <w:color w:val="0563C1"/>
            <w:sz w:val="24"/>
            <w:szCs w:val="24"/>
          </w:rPr>
          <w:t>.rafalowicz@uwr.edu.pl</w:t>
        </w:r>
      </w:hyperlink>
      <w:r>
        <w:rPr>
          <w:rFonts w:eastAsia="Times New Roman"/>
          <w:sz w:val="24"/>
          <w:szCs w:val="24"/>
        </w:rPr>
        <w:t>)</w:t>
      </w:r>
      <w:r>
        <w:rPr>
          <w:rFonts w:ascii="MS Gothic" w:eastAsia="MS Gothic" w:hAnsi="MS Gothic" w:cs="MS Gothic"/>
          <w:b/>
          <w:bCs/>
          <w:color w:val="0563C1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oraz na </w:t>
      </w:r>
      <w:r>
        <w:rPr>
          <w:rFonts w:eastAsia="Times New Roman"/>
          <w:b/>
          <w:bCs/>
          <w:sz w:val="24"/>
          <w:szCs w:val="24"/>
        </w:rPr>
        <w:t>konsultacjach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.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</w:p>
    <w:p w:rsidR="00B05199" w:rsidRDefault="00AD25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48260</wp:posOffset>
            </wp:positionH>
            <wp:positionV relativeFrom="paragraph">
              <wp:posOffset>-10795</wp:posOffset>
            </wp:positionV>
            <wp:extent cx="1839595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199" w:rsidRDefault="00B05199">
      <w:pPr>
        <w:spacing w:line="173" w:lineRule="exact"/>
        <w:rPr>
          <w:sz w:val="20"/>
          <w:szCs w:val="20"/>
        </w:rPr>
      </w:pPr>
    </w:p>
    <w:p w:rsidR="00B05199" w:rsidRDefault="00AD25C2">
      <w:pPr>
        <w:spacing w:line="27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Konsultacje odbywają się (w gabinecie 104a w bud</w:t>
      </w:r>
      <w:r>
        <w:rPr>
          <w:rFonts w:eastAsia="Times New Roman"/>
          <w:sz w:val="24"/>
          <w:szCs w:val="24"/>
        </w:rPr>
        <w:t>ynku A lub w innej sali po uprzednim poinformowaniu) według harmonogramu zamieszczonego na stronie prowadzącego</w:t>
      </w:r>
    </w:p>
    <w:p w:rsidR="00B05199" w:rsidRDefault="00AD25C2">
      <w:pPr>
        <w:spacing w:line="276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hyperlink r:id="rId10">
        <w:r>
          <w:rPr>
            <w:rFonts w:eastAsia="Times New Roman"/>
            <w:color w:val="0563C1"/>
            <w:sz w:val="24"/>
            <w:szCs w:val="24"/>
          </w:rPr>
          <w:t>https://prawo</w:t>
        </w:r>
        <w:r>
          <w:rPr>
            <w:rFonts w:ascii="MS Gothic" w:eastAsia="MS Gothic" w:hAnsi="MS Gothic" w:cs="MS Gothic"/>
            <w:b/>
            <w:bCs/>
            <w:sz w:val="24"/>
            <w:szCs w:val="24"/>
          </w:rPr>
          <w:t>​</w:t>
        </w:r>
        <w:r>
          <w:rPr>
            <w:rFonts w:eastAsia="Times New Roman"/>
            <w:color w:val="0563C1"/>
            <w:sz w:val="24"/>
            <w:szCs w:val="24"/>
          </w:rPr>
          <w:t>.uni.wroc.pl/user/35993</w:t>
        </w:r>
      </w:hyperlink>
      <w:r>
        <w:rPr>
          <w:rFonts w:eastAsia="Times New Roman"/>
          <w:sz w:val="24"/>
          <w:szCs w:val="24"/>
        </w:rPr>
        <w:t>)</w:t>
      </w:r>
      <w:r>
        <w:rPr>
          <w:rFonts w:ascii="MS Gothic" w:eastAsia="MS Gothic" w:hAnsi="MS Gothic" w:cs="MS Gothic"/>
          <w:b/>
          <w:bCs/>
          <w:color w:val="0563C1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.</w:t>
      </w:r>
    </w:p>
    <w:p w:rsidR="00B05199" w:rsidRDefault="00AD25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48260</wp:posOffset>
            </wp:positionH>
            <wp:positionV relativeFrom="paragraph">
              <wp:posOffset>-12700</wp:posOffset>
            </wp:positionV>
            <wp:extent cx="2259330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199" w:rsidRDefault="00B05199">
      <w:pPr>
        <w:sectPr w:rsidR="00B05199">
          <w:pgSz w:w="11920" w:h="16860"/>
          <w:pgMar w:top="1440" w:right="1440" w:bottom="1440" w:left="1440" w:header="0" w:footer="0" w:gutter="0"/>
          <w:cols w:space="708" w:equalWidth="0">
            <w:col w:w="9040"/>
          </w:cols>
        </w:sectPr>
      </w:pPr>
    </w:p>
    <w:p w:rsidR="00B05199" w:rsidRDefault="00B05199">
      <w:pPr>
        <w:spacing w:line="55" w:lineRule="exact"/>
        <w:rPr>
          <w:sz w:val="20"/>
          <w:szCs w:val="20"/>
        </w:rPr>
      </w:pPr>
      <w:bookmarkStart w:id="4" w:name="page4"/>
      <w:bookmarkEnd w:id="4"/>
    </w:p>
    <w:p w:rsidR="00B05199" w:rsidRDefault="00AD25C2">
      <w:pPr>
        <w:spacing w:line="31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Zamiar oraz cel </w:t>
      </w:r>
      <w:r>
        <w:rPr>
          <w:rFonts w:eastAsia="Times New Roman"/>
          <w:b/>
          <w:bCs/>
          <w:color w:val="FF0000"/>
          <w:sz w:val="24"/>
          <w:szCs w:val="24"/>
        </w:rPr>
        <w:t>przybycia na konsultacje powinien być każdorazowo zgłoszony za pomocą poczty elektronicznej co najmniej na dzień przed terminem dyżuru.</w:t>
      </w:r>
    </w:p>
    <w:p w:rsidR="00B05199" w:rsidRDefault="00B05199">
      <w:pPr>
        <w:spacing w:line="74" w:lineRule="exact"/>
        <w:rPr>
          <w:sz w:val="20"/>
          <w:szCs w:val="20"/>
        </w:rPr>
      </w:pPr>
    </w:p>
    <w:p w:rsidR="00B05199" w:rsidRDefault="00AD25C2">
      <w:pPr>
        <w:spacing w:line="30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trakcie konsultacji możliwe jest zaliczenie nieobecności, wejściówki oraz rozwianie wątpliwości z materii przedmiotu.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5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Przygotowanie do zajęć</w:t>
      </w:r>
    </w:p>
    <w:p w:rsidR="00B05199" w:rsidRDefault="00B05199">
      <w:pPr>
        <w:spacing w:line="42" w:lineRule="exact"/>
        <w:rPr>
          <w:sz w:val="20"/>
          <w:szCs w:val="20"/>
        </w:rPr>
      </w:pPr>
    </w:p>
    <w:p w:rsidR="00B05199" w:rsidRDefault="00AD25C2">
      <w:pPr>
        <w:spacing w:line="316" w:lineRule="exact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Student zobowiązany jest do </w:t>
      </w:r>
      <w:r>
        <w:rPr>
          <w:rFonts w:eastAsia="Times New Roman"/>
          <w:b/>
          <w:bCs/>
          <w:sz w:val="24"/>
          <w:szCs w:val="24"/>
        </w:rPr>
        <w:t>przygotowania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się na każde następne zajęcia, poprzez przyswojenie wiedzy z zakresu stanowiącego ich przedmiot oraz wykonania zaleconych zadań.</w:t>
      </w:r>
    </w:p>
    <w:p w:rsidR="00B05199" w:rsidRDefault="00B05199">
      <w:pPr>
        <w:spacing w:line="148" w:lineRule="exact"/>
        <w:rPr>
          <w:sz w:val="20"/>
          <w:szCs w:val="20"/>
        </w:rPr>
      </w:pPr>
    </w:p>
    <w:p w:rsidR="00B05199" w:rsidRDefault="00AD25C2">
      <w:pPr>
        <w:spacing w:line="317" w:lineRule="exact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ćwiczenia student powinien przynosić ustawę z dn</w:t>
      </w:r>
      <w:r>
        <w:rPr>
          <w:rFonts w:eastAsia="Times New Roman"/>
          <w:sz w:val="24"/>
          <w:szCs w:val="24"/>
        </w:rPr>
        <w:t xml:space="preserve">ia 23 kwietnia 1964 r. – </w:t>
      </w:r>
      <w:r>
        <w:rPr>
          <w:rFonts w:eastAsia="Times New Roman"/>
          <w:b/>
          <w:bCs/>
          <w:sz w:val="24"/>
          <w:szCs w:val="24"/>
        </w:rPr>
        <w:t>Kodeks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cywilny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(Dz. U. 2017 r. poz. 459 ze zm.) i inne materiały wymagane przez prowadzącego.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14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Literatura podstawowa</w:t>
      </w:r>
      <w:r>
        <w:rPr>
          <w:rFonts w:eastAsia="Times New Roman"/>
          <w:sz w:val="24"/>
          <w:szCs w:val="24"/>
        </w:rPr>
        <w:t>: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</w:p>
    <w:p w:rsidR="00B05199" w:rsidRDefault="00B05199">
      <w:pPr>
        <w:spacing w:line="191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Radwański Z., Olejniczak A., </w:t>
      </w:r>
      <w:r>
        <w:rPr>
          <w:rFonts w:eastAsia="Times New Roman"/>
          <w:i/>
          <w:iCs/>
          <w:sz w:val="24"/>
          <w:szCs w:val="24"/>
        </w:rPr>
        <w:t>Zobowiązania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część ogólna</w:t>
      </w:r>
      <w:r>
        <w:rPr>
          <w:rFonts w:eastAsia="Times New Roman"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i/>
          <w:i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Warszawa 2016.</w:t>
      </w:r>
    </w:p>
    <w:p w:rsidR="00B05199" w:rsidRDefault="00B05199">
      <w:pPr>
        <w:spacing w:line="40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Radwański Z., Panowicz-Lipska J.,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Zobowiązania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część szczegółowa</w:t>
      </w:r>
      <w:r>
        <w:rPr>
          <w:rFonts w:eastAsia="Times New Roman"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i/>
          <w:i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Warszawa 2017.</w:t>
      </w:r>
    </w:p>
    <w:p w:rsidR="00B05199" w:rsidRDefault="00B05199">
      <w:pPr>
        <w:spacing w:line="187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Literatura uzupełniająca</w:t>
      </w:r>
      <w:r>
        <w:rPr>
          <w:rFonts w:eastAsia="Times New Roman"/>
          <w:sz w:val="24"/>
          <w:szCs w:val="24"/>
        </w:rPr>
        <w:t>: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</w:p>
    <w:p w:rsidR="00B05199" w:rsidRDefault="00B05199">
      <w:pPr>
        <w:spacing w:line="191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Zarys prawa cywilnego, </w:t>
      </w:r>
      <w:r>
        <w:rPr>
          <w:rFonts w:eastAsia="Times New Roman"/>
          <w:sz w:val="24"/>
          <w:szCs w:val="24"/>
        </w:rPr>
        <w:t>red</w:t>
      </w:r>
      <w:r>
        <w:rPr>
          <w:rFonts w:ascii="MS Gothic" w:eastAsia="MS Gothic" w:hAnsi="MS Gothic" w:cs="MS Gothic"/>
          <w:b/>
          <w:bCs/>
          <w:i/>
          <w:i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. E. Gniewek, P. Machnikowski, Warszawa 2016.</w:t>
      </w:r>
    </w:p>
    <w:p w:rsidR="00B05199" w:rsidRDefault="00B05199">
      <w:pPr>
        <w:spacing w:line="40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Zobowiązania – zarys wykładu</w:t>
      </w:r>
      <w:r>
        <w:rPr>
          <w:rFonts w:eastAsia="Times New Roman"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i/>
          <w:i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red. W. Czachórski, Warszawa 2009.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spacing w:line="276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Zobowiązania. Pytania, kazusy, </w:t>
      </w:r>
      <w:r>
        <w:rPr>
          <w:rFonts w:eastAsia="Times New Roman"/>
          <w:i/>
          <w:iCs/>
          <w:sz w:val="24"/>
          <w:szCs w:val="24"/>
        </w:rPr>
        <w:t>tablice</w:t>
      </w:r>
      <w:r>
        <w:rPr>
          <w:rFonts w:eastAsia="Times New Roman"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i/>
          <w:iCs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red. M. Drela, Warszawa 2016.</w:t>
      </w:r>
    </w:p>
    <w:p w:rsidR="00B05199" w:rsidRDefault="00B05199">
      <w:pPr>
        <w:spacing w:line="193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Proszę zwracać uwagę na nowelizacje KC, których podręczniki nie uwzględniają.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4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Tematy realizowane w semestrze letnim 2017/2018 oraz zagadnienia na kolokwium: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305" w:lineRule="exact"/>
        <w:rPr>
          <w:sz w:val="20"/>
          <w:szCs w:val="20"/>
        </w:rPr>
      </w:pPr>
    </w:p>
    <w:p w:rsidR="00B05199" w:rsidRDefault="00AD25C2">
      <w:pPr>
        <w:spacing w:line="310" w:lineRule="auto"/>
        <w:ind w:righ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ĆWICZENIA PROWADZONE SĄ W GŁÓWNEJ MIERZE W FORMIE </w:t>
      </w:r>
      <w:r>
        <w:rPr>
          <w:rFonts w:eastAsia="Times New Roman"/>
          <w:b/>
          <w:bCs/>
          <w:sz w:val="24"/>
          <w:szCs w:val="24"/>
        </w:rPr>
        <w:t>ROZWIĄZYWANIA STANÓW FAKTYCZNYCH.</w:t>
      </w:r>
    </w:p>
    <w:p w:rsidR="00B05199" w:rsidRDefault="00B05199">
      <w:pPr>
        <w:spacing w:line="7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tym semestrze omawiane będą następujące zagadnienia prawa zobowiązań:</w:t>
      </w:r>
    </w:p>
    <w:p w:rsidR="00B05199" w:rsidRDefault="00B05199">
      <w:pPr>
        <w:spacing w:line="189" w:lineRule="exact"/>
        <w:rPr>
          <w:sz w:val="20"/>
          <w:szCs w:val="20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Umowa o dzieło.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Zlecenie i prowadzenie cudzych spraw bez zlecenia.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Dzierżawa.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Użyczenie.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Pożyczka.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Poręczenie.</w:t>
      </w:r>
    </w:p>
    <w:p w:rsidR="00B05199" w:rsidRDefault="00B05199">
      <w:pPr>
        <w:spacing w:line="39" w:lineRule="exact"/>
        <w:rPr>
          <w:rFonts w:eastAsia="Times New Roman"/>
          <w:sz w:val="24"/>
          <w:szCs w:val="24"/>
        </w:rPr>
      </w:pPr>
    </w:p>
    <w:p w:rsidR="00B05199" w:rsidRDefault="00AD25C2">
      <w:pPr>
        <w:numPr>
          <w:ilvl w:val="0"/>
          <w:numId w:val="5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Przechowanie, depozyt nieprawidłowy, </w:t>
      </w:r>
      <w:r>
        <w:rPr>
          <w:rFonts w:eastAsia="Times New Roman"/>
          <w:sz w:val="24"/>
          <w:szCs w:val="24"/>
        </w:rPr>
        <w:t>odpowiedzialność utrzymujących hotele.</w:t>
      </w:r>
    </w:p>
    <w:p w:rsidR="00B05199" w:rsidRDefault="00B05199">
      <w:pPr>
        <w:sectPr w:rsidR="00B05199">
          <w:pgSz w:w="11920" w:h="16860"/>
          <w:pgMar w:top="1440" w:right="1440" w:bottom="1440" w:left="1440" w:header="0" w:footer="0" w:gutter="0"/>
          <w:cols w:space="708" w:equalWidth="0">
            <w:col w:w="9040"/>
          </w:cols>
        </w:sectPr>
      </w:pPr>
    </w:p>
    <w:p w:rsidR="00B05199" w:rsidRDefault="00B05199">
      <w:pPr>
        <w:spacing w:line="61" w:lineRule="exact"/>
        <w:rPr>
          <w:sz w:val="20"/>
          <w:szCs w:val="20"/>
        </w:rPr>
      </w:pPr>
      <w:bookmarkStart w:id="5" w:name="page5"/>
      <w:bookmarkEnd w:id="5"/>
    </w:p>
    <w:p w:rsidR="00B05199" w:rsidRDefault="00AD25C2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ab/>
        <w:t>Przykładowe postacie papierów wartościowych.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379" w:lineRule="exact"/>
        <w:rPr>
          <w:sz w:val="20"/>
          <w:szCs w:val="20"/>
        </w:rPr>
      </w:pPr>
    </w:p>
    <w:p w:rsidR="00B05199" w:rsidRDefault="00AD25C2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ab/>
        <w:t>Harmonogram zajęć</w:t>
      </w:r>
    </w:p>
    <w:p w:rsidR="00B05199" w:rsidRDefault="00B05199">
      <w:pPr>
        <w:spacing w:line="35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NR 1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Informacje organizacyjne.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Dzierżawa.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Użyczenie.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Formy czynności prawnych.</w:t>
      </w:r>
    </w:p>
    <w:p w:rsidR="00B05199" w:rsidRDefault="00B05199">
      <w:pPr>
        <w:spacing w:line="34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NR 2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Umowa o dzieło.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Zlecenie i prowadzenie cudzych spraw bez zlecenia.</w:t>
      </w:r>
    </w:p>
    <w:p w:rsidR="00B05199" w:rsidRDefault="00B05199">
      <w:pPr>
        <w:spacing w:line="36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Bezpodstawne wzbogacenie.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Przedawnienie i terminy zawite.</w:t>
      </w:r>
    </w:p>
    <w:p w:rsidR="00B05199" w:rsidRDefault="00B05199">
      <w:pPr>
        <w:spacing w:line="352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NR 3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Pożyczka.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Papiery wartościowe.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Poręczenie.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Odpowiedzialność kontraktowa.</w:t>
      </w:r>
    </w:p>
    <w:p w:rsidR="00B05199" w:rsidRDefault="00B05199">
      <w:pPr>
        <w:spacing w:line="36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Zmiana wierzycieli lub</w:t>
      </w:r>
      <w:r>
        <w:rPr>
          <w:rFonts w:eastAsia="Times New Roman"/>
          <w:i/>
          <w:iCs/>
          <w:sz w:val="24"/>
          <w:szCs w:val="24"/>
        </w:rPr>
        <w:t xml:space="preserve"> dłużników.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Wielość wierzycieli i dłużników.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67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NR 4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Przechowanie, depozyt nieprawidłowy, odpowiedzialność utrzymujących hotele.</w:t>
      </w:r>
    </w:p>
    <w:p w:rsidR="00B05199" w:rsidRDefault="00B05199">
      <w:pPr>
        <w:spacing w:line="36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Niemożność świadczenia. Umowa przedwstępna.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AD25C2" w:rsidRPr="00AD25C2" w:rsidRDefault="00AD25C2">
      <w:pPr>
        <w:rPr>
          <w:rFonts w:eastAsia="Times New Roman"/>
          <w:i/>
          <w:iCs/>
          <w:sz w:val="24"/>
          <w:szCs w:val="24"/>
        </w:rPr>
        <w:sectPr w:rsidR="00AD25C2" w:rsidRPr="00AD25C2">
          <w:pgSz w:w="11920" w:h="16860"/>
          <w:pgMar w:top="1440" w:right="1440" w:bottom="1440" w:left="1440" w:header="0" w:footer="0" w:gutter="0"/>
          <w:cols w:space="708" w:equalWidth="0">
            <w:col w:w="9040"/>
          </w:cols>
        </w:sectPr>
      </w:pPr>
      <w:r>
        <w:rPr>
          <w:rFonts w:eastAsia="Times New Roman"/>
          <w:i/>
          <w:iCs/>
          <w:sz w:val="24"/>
          <w:szCs w:val="24"/>
        </w:rPr>
        <w:t xml:space="preserve">Skarga </w:t>
      </w:r>
      <w:proofErr w:type="spellStart"/>
      <w:r>
        <w:rPr>
          <w:rFonts w:eastAsia="Times New Roman"/>
          <w:i/>
          <w:iCs/>
          <w:sz w:val="24"/>
          <w:szCs w:val="24"/>
        </w:rPr>
        <w:t>pauliańska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B05199" w:rsidRDefault="00AD25C2">
      <w:pPr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b/>
          <w:bCs/>
          <w:sz w:val="24"/>
          <w:szCs w:val="24"/>
        </w:rPr>
        <w:t>ZAJĘCIA NR 5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Powtórzenie mat</w:t>
      </w:r>
      <w:r>
        <w:rPr>
          <w:rFonts w:eastAsia="Times New Roman"/>
          <w:sz w:val="24"/>
          <w:szCs w:val="24"/>
        </w:rPr>
        <w:t>eriału.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Kolokwium.</w:t>
      </w:r>
    </w:p>
    <w:p w:rsidR="00B05199" w:rsidRDefault="00B05199">
      <w:pPr>
        <w:spacing w:line="34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ZAJĘCIA NR 6</w:t>
      </w:r>
    </w:p>
    <w:p w:rsidR="00B05199" w:rsidRDefault="00B05199">
      <w:pPr>
        <w:spacing w:line="42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Dodatkowe zastrzeżenia umowne.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Wzorce umów.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Wady oświadczenia woli.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Wyzysk.</w:t>
      </w:r>
    </w:p>
    <w:p w:rsidR="00B05199" w:rsidRDefault="00B05199">
      <w:pPr>
        <w:spacing w:line="43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Podsumowanie zajęć.</w:t>
      </w:r>
    </w:p>
    <w:p w:rsidR="00B05199" w:rsidRDefault="00B05199">
      <w:pPr>
        <w:spacing w:line="39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Poprawa kolokwium.</w:t>
      </w: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00" w:lineRule="exact"/>
        <w:rPr>
          <w:sz w:val="20"/>
          <w:szCs w:val="20"/>
        </w:rPr>
      </w:pPr>
    </w:p>
    <w:p w:rsidR="00B05199" w:rsidRDefault="00B05199">
      <w:pPr>
        <w:spacing w:line="264" w:lineRule="exact"/>
        <w:rPr>
          <w:sz w:val="20"/>
          <w:szCs w:val="20"/>
        </w:rPr>
      </w:pPr>
    </w:p>
    <w:p w:rsidR="00B05199" w:rsidRDefault="00AD25C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IX. Sprawy inne</w:t>
      </w:r>
    </w:p>
    <w:p w:rsidR="00B05199" w:rsidRDefault="00B05199">
      <w:pPr>
        <w:spacing w:line="45" w:lineRule="exact"/>
        <w:rPr>
          <w:sz w:val="20"/>
          <w:szCs w:val="20"/>
        </w:rPr>
      </w:pPr>
    </w:p>
    <w:p w:rsidR="00B05199" w:rsidRDefault="00AD25C2">
      <w:pPr>
        <w:spacing w:line="27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Sprawy nieuregulowanie w tym dokumencie rozstrzygane są indywidualnie przez </w:t>
      </w:r>
      <w:r>
        <w:rPr>
          <w:rFonts w:eastAsia="Times New Roman"/>
          <w:sz w:val="24"/>
          <w:szCs w:val="24"/>
        </w:rPr>
        <w:t>prowadzącego.</w:t>
      </w:r>
    </w:p>
    <w:p w:rsidR="00B05199" w:rsidRDefault="00AD25C2">
      <w:pPr>
        <w:spacing w:line="30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Przewiduję możliwość zmiany sposobu prowadzenia zajęć ze względu na potrzeby dydaktyczne grupy.</w:t>
      </w:r>
    </w:p>
    <w:p w:rsidR="00B05199" w:rsidRDefault="00B05199">
      <w:pPr>
        <w:spacing w:line="73" w:lineRule="exact"/>
        <w:rPr>
          <w:sz w:val="20"/>
          <w:szCs w:val="20"/>
        </w:rPr>
      </w:pPr>
    </w:p>
    <w:p w:rsidR="00B05199" w:rsidRDefault="00AD25C2">
      <w:pPr>
        <w:spacing w:line="310" w:lineRule="auto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UWAGA! OSTATNIM DNIEM NA NADROBIENIE ZALEGŁOŚCI JEST 10 CZERWCA 2018 R.</w:t>
      </w:r>
    </w:p>
    <w:sectPr w:rsidR="00B05199">
      <w:pgSz w:w="11920" w:h="16860"/>
      <w:pgMar w:top="1440" w:right="1440" w:bottom="1440" w:left="1440" w:header="0" w:footer="0" w:gutter="0"/>
      <w:cols w:space="708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1F29"/>
    <w:multiLevelType w:val="hybridMultilevel"/>
    <w:tmpl w:val="77545D88"/>
    <w:lvl w:ilvl="0" w:tplc="BBB6C4A4">
      <w:start w:val="2"/>
      <w:numFmt w:val="upperLetter"/>
      <w:lvlText w:val="%1."/>
      <w:lvlJc w:val="left"/>
    </w:lvl>
    <w:lvl w:ilvl="1" w:tplc="3D80B88A">
      <w:numFmt w:val="decimal"/>
      <w:lvlText w:val=""/>
      <w:lvlJc w:val="left"/>
    </w:lvl>
    <w:lvl w:ilvl="2" w:tplc="1B747C62">
      <w:numFmt w:val="decimal"/>
      <w:lvlText w:val=""/>
      <w:lvlJc w:val="left"/>
    </w:lvl>
    <w:lvl w:ilvl="3" w:tplc="27E4B068">
      <w:numFmt w:val="decimal"/>
      <w:lvlText w:val=""/>
      <w:lvlJc w:val="left"/>
    </w:lvl>
    <w:lvl w:ilvl="4" w:tplc="0B923E44">
      <w:numFmt w:val="decimal"/>
      <w:lvlText w:val=""/>
      <w:lvlJc w:val="left"/>
    </w:lvl>
    <w:lvl w:ilvl="5" w:tplc="3DF6988A">
      <w:numFmt w:val="decimal"/>
      <w:lvlText w:val=""/>
      <w:lvlJc w:val="left"/>
    </w:lvl>
    <w:lvl w:ilvl="6" w:tplc="74A2D264">
      <w:numFmt w:val="decimal"/>
      <w:lvlText w:val=""/>
      <w:lvlJc w:val="left"/>
    </w:lvl>
    <w:lvl w:ilvl="7" w:tplc="BEAECDD2">
      <w:numFmt w:val="decimal"/>
      <w:lvlText w:val=""/>
      <w:lvlJc w:val="left"/>
    </w:lvl>
    <w:lvl w:ilvl="8" w:tplc="79FC4216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7ECAA27E"/>
    <w:lvl w:ilvl="0" w:tplc="2E385F86">
      <w:start w:val="1"/>
      <w:numFmt w:val="upperLetter"/>
      <w:lvlText w:val="%1."/>
      <w:lvlJc w:val="left"/>
    </w:lvl>
    <w:lvl w:ilvl="1" w:tplc="EF367268">
      <w:numFmt w:val="decimal"/>
      <w:lvlText w:val=""/>
      <w:lvlJc w:val="left"/>
    </w:lvl>
    <w:lvl w:ilvl="2" w:tplc="6EC0148A">
      <w:numFmt w:val="decimal"/>
      <w:lvlText w:val=""/>
      <w:lvlJc w:val="left"/>
    </w:lvl>
    <w:lvl w:ilvl="3" w:tplc="4038EFDA">
      <w:numFmt w:val="decimal"/>
      <w:lvlText w:val=""/>
      <w:lvlJc w:val="left"/>
    </w:lvl>
    <w:lvl w:ilvl="4" w:tplc="06D0D50A">
      <w:numFmt w:val="decimal"/>
      <w:lvlText w:val=""/>
      <w:lvlJc w:val="left"/>
    </w:lvl>
    <w:lvl w:ilvl="5" w:tplc="90B4CE8E">
      <w:numFmt w:val="decimal"/>
      <w:lvlText w:val=""/>
      <w:lvlJc w:val="left"/>
    </w:lvl>
    <w:lvl w:ilvl="6" w:tplc="B14E8E48">
      <w:numFmt w:val="decimal"/>
      <w:lvlText w:val=""/>
      <w:lvlJc w:val="left"/>
    </w:lvl>
    <w:lvl w:ilvl="7" w:tplc="FD3A63B0">
      <w:numFmt w:val="decimal"/>
      <w:lvlText w:val=""/>
      <w:lvlJc w:val="left"/>
    </w:lvl>
    <w:lvl w:ilvl="8" w:tplc="CA7ED8C6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E7AA104C"/>
    <w:lvl w:ilvl="0" w:tplc="BA2CAE0A">
      <w:start w:val="1"/>
      <w:numFmt w:val="decimal"/>
      <w:lvlText w:val="%1."/>
      <w:lvlJc w:val="left"/>
    </w:lvl>
    <w:lvl w:ilvl="1" w:tplc="520855F0">
      <w:numFmt w:val="decimal"/>
      <w:lvlText w:val=""/>
      <w:lvlJc w:val="left"/>
    </w:lvl>
    <w:lvl w:ilvl="2" w:tplc="52E6C5DA">
      <w:numFmt w:val="decimal"/>
      <w:lvlText w:val=""/>
      <w:lvlJc w:val="left"/>
    </w:lvl>
    <w:lvl w:ilvl="3" w:tplc="CB80A964">
      <w:numFmt w:val="decimal"/>
      <w:lvlText w:val=""/>
      <w:lvlJc w:val="left"/>
    </w:lvl>
    <w:lvl w:ilvl="4" w:tplc="DF6E375A">
      <w:numFmt w:val="decimal"/>
      <w:lvlText w:val=""/>
      <w:lvlJc w:val="left"/>
    </w:lvl>
    <w:lvl w:ilvl="5" w:tplc="CD2CC27E">
      <w:numFmt w:val="decimal"/>
      <w:lvlText w:val=""/>
      <w:lvlJc w:val="left"/>
    </w:lvl>
    <w:lvl w:ilvl="6" w:tplc="F0F6A56A">
      <w:numFmt w:val="decimal"/>
      <w:lvlText w:val=""/>
      <w:lvlJc w:val="left"/>
    </w:lvl>
    <w:lvl w:ilvl="7" w:tplc="5BBA8B42">
      <w:numFmt w:val="decimal"/>
      <w:lvlText w:val=""/>
      <w:lvlJc w:val="left"/>
    </w:lvl>
    <w:lvl w:ilvl="8" w:tplc="DBB080B4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C9D46862"/>
    <w:lvl w:ilvl="0" w:tplc="EFF8C228">
      <w:start w:val="3"/>
      <w:numFmt w:val="upperLetter"/>
      <w:lvlText w:val="%1."/>
      <w:lvlJc w:val="left"/>
    </w:lvl>
    <w:lvl w:ilvl="1" w:tplc="220EDB54">
      <w:numFmt w:val="decimal"/>
      <w:lvlText w:val=""/>
      <w:lvlJc w:val="left"/>
    </w:lvl>
    <w:lvl w:ilvl="2" w:tplc="B24EF7FA">
      <w:numFmt w:val="decimal"/>
      <w:lvlText w:val=""/>
      <w:lvlJc w:val="left"/>
    </w:lvl>
    <w:lvl w:ilvl="3" w:tplc="F8E6379E">
      <w:numFmt w:val="decimal"/>
      <w:lvlText w:val=""/>
      <w:lvlJc w:val="left"/>
    </w:lvl>
    <w:lvl w:ilvl="4" w:tplc="351E4828">
      <w:numFmt w:val="decimal"/>
      <w:lvlText w:val=""/>
      <w:lvlJc w:val="left"/>
    </w:lvl>
    <w:lvl w:ilvl="5" w:tplc="8ED8A0D4">
      <w:numFmt w:val="decimal"/>
      <w:lvlText w:val=""/>
      <w:lvlJc w:val="left"/>
    </w:lvl>
    <w:lvl w:ilvl="6" w:tplc="532C0ED8">
      <w:numFmt w:val="decimal"/>
      <w:lvlText w:val=""/>
      <w:lvlJc w:val="left"/>
    </w:lvl>
    <w:lvl w:ilvl="7" w:tplc="D23A903C">
      <w:numFmt w:val="decimal"/>
      <w:lvlText w:val=""/>
      <w:lvlJc w:val="left"/>
    </w:lvl>
    <w:lvl w:ilvl="8" w:tplc="AFC83BB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F97E10D4"/>
    <w:lvl w:ilvl="0" w:tplc="19203728">
      <w:start w:val="1"/>
      <w:numFmt w:val="decimal"/>
      <w:lvlText w:val="%1."/>
      <w:lvlJc w:val="left"/>
    </w:lvl>
    <w:lvl w:ilvl="1" w:tplc="4830BBF2">
      <w:numFmt w:val="decimal"/>
      <w:lvlText w:val=""/>
      <w:lvlJc w:val="left"/>
    </w:lvl>
    <w:lvl w:ilvl="2" w:tplc="BA607F60">
      <w:numFmt w:val="decimal"/>
      <w:lvlText w:val=""/>
      <w:lvlJc w:val="left"/>
    </w:lvl>
    <w:lvl w:ilvl="3" w:tplc="17F680F8">
      <w:numFmt w:val="decimal"/>
      <w:lvlText w:val=""/>
      <w:lvlJc w:val="left"/>
    </w:lvl>
    <w:lvl w:ilvl="4" w:tplc="32E03BF6">
      <w:numFmt w:val="decimal"/>
      <w:lvlText w:val=""/>
      <w:lvlJc w:val="left"/>
    </w:lvl>
    <w:lvl w:ilvl="5" w:tplc="E0BC0D6C">
      <w:numFmt w:val="decimal"/>
      <w:lvlText w:val=""/>
      <w:lvlJc w:val="left"/>
    </w:lvl>
    <w:lvl w:ilvl="6" w:tplc="368C2BCC">
      <w:numFmt w:val="decimal"/>
      <w:lvlText w:val=""/>
      <w:lvlJc w:val="left"/>
    </w:lvl>
    <w:lvl w:ilvl="7" w:tplc="9A38DFE8">
      <w:numFmt w:val="decimal"/>
      <w:lvlText w:val=""/>
      <w:lvlJc w:val="left"/>
    </w:lvl>
    <w:lvl w:ilvl="8" w:tplc="6D8862E8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D0D8A324"/>
    <w:lvl w:ilvl="0" w:tplc="3824172A">
      <w:start w:val="1"/>
      <w:numFmt w:val="decimal"/>
      <w:lvlText w:val="%1."/>
      <w:lvlJc w:val="left"/>
    </w:lvl>
    <w:lvl w:ilvl="1" w:tplc="FFE81A54">
      <w:numFmt w:val="decimal"/>
      <w:lvlText w:val=""/>
      <w:lvlJc w:val="left"/>
    </w:lvl>
    <w:lvl w:ilvl="2" w:tplc="838AB26E">
      <w:numFmt w:val="decimal"/>
      <w:lvlText w:val=""/>
      <w:lvlJc w:val="left"/>
    </w:lvl>
    <w:lvl w:ilvl="3" w:tplc="D9E82F46">
      <w:numFmt w:val="decimal"/>
      <w:lvlText w:val=""/>
      <w:lvlJc w:val="left"/>
    </w:lvl>
    <w:lvl w:ilvl="4" w:tplc="09847230">
      <w:numFmt w:val="decimal"/>
      <w:lvlText w:val=""/>
      <w:lvlJc w:val="left"/>
    </w:lvl>
    <w:lvl w:ilvl="5" w:tplc="3A8A1874">
      <w:numFmt w:val="decimal"/>
      <w:lvlText w:val=""/>
      <w:lvlJc w:val="left"/>
    </w:lvl>
    <w:lvl w:ilvl="6" w:tplc="872AF734">
      <w:numFmt w:val="decimal"/>
      <w:lvlText w:val=""/>
      <w:lvlJc w:val="left"/>
    </w:lvl>
    <w:lvl w:ilvl="7" w:tplc="2C2ACA44">
      <w:numFmt w:val="decimal"/>
      <w:lvlText w:val=""/>
      <w:lvlJc w:val="left"/>
    </w:lvl>
    <w:lvl w:ilvl="8" w:tplc="0596BEC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99"/>
    <w:rsid w:val="00AD25C2"/>
    <w:rsid w:val="00B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08D5-3C80-4013-B5EB-419E807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rafalowicz@uwr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wo.uni.wroc.pl/sites/default/files/attachments/page/Zarz%C4%85dzenie_18_Dziekana_WPAE.pd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rawo.uni.wroc.pl/sites/default/files/attachments/page/Zarz%C4%85dzenie_18_Dziekana_WPAE.pdf" TargetMode="External"/><Relationship Id="rId10" Type="http://schemas.openxmlformats.org/officeDocument/2006/relationships/hyperlink" Target="https://prawo.uni.wroc.pl/user/359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7014</Characters>
  <Application>Microsoft Office Word</Application>
  <DocSecurity>4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Rafałowicz Paweł</cp:lastModifiedBy>
  <cp:revision>2</cp:revision>
  <dcterms:created xsi:type="dcterms:W3CDTF">2018-03-12T06:30:00Z</dcterms:created>
  <dcterms:modified xsi:type="dcterms:W3CDTF">2018-03-12T06:30:00Z</dcterms:modified>
</cp:coreProperties>
</file>