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35" w:rsidRDefault="00643635" w:rsidP="008E4D54">
      <w:pPr>
        <w:rPr>
          <w:rFonts w:ascii="Times New Roman" w:hAnsi="Times New Roman"/>
        </w:rPr>
      </w:pPr>
      <w:r>
        <w:rPr>
          <w:rFonts w:ascii="Times New Roman" w:hAnsi="Times New Roman"/>
        </w:rPr>
        <w:t>ABGB</w:t>
      </w:r>
    </w:p>
    <w:p w:rsidR="00643635" w:rsidRPr="00060933" w:rsidRDefault="00643635" w:rsidP="008E4D54">
      <w:pPr>
        <w:rPr>
          <w:rFonts w:ascii="Times New Roman" w:hAnsi="Times New Roman"/>
        </w:rPr>
      </w:pPr>
    </w:p>
    <w:p w:rsidR="00643635" w:rsidRPr="00060933" w:rsidRDefault="00643635" w:rsidP="00922D1F">
      <w:pPr>
        <w:jc w:val="center"/>
        <w:rPr>
          <w:rFonts w:ascii="Times New Roman" w:hAnsi="Times New Roman"/>
          <w:b/>
        </w:rPr>
      </w:pPr>
      <w:r w:rsidRPr="00060933">
        <w:rPr>
          <w:rFonts w:ascii="Times New Roman" w:hAnsi="Times New Roman"/>
          <w:b/>
        </w:rPr>
        <w:t>VII. Ze względu na stosunek familijny, na pokrewieństwo i powinowactwo.</w:t>
      </w:r>
    </w:p>
    <w:p w:rsidR="00643635" w:rsidRPr="00060933" w:rsidRDefault="00643635" w:rsidP="00922D1F">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40. Przez familje rozumieją się rodzice z wszystkiemi ich potomkami. Związek między temi osobami, nazywa się pokrewieństwem; związek, który zachodzi między jednym małżonkiem a krewnymi drugiego małżonka, nazywa się powinowactwem.</w:t>
      </w:r>
    </w:p>
    <w:p w:rsidR="00643635" w:rsidRPr="00060933" w:rsidRDefault="00643635" w:rsidP="00922D1F">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41. Stopnie pokrewieństwa między dwiema osobami oznaczają się przez liczbę rodzeń, jaka zachodzi między jedną a drugą w linji prostej, a między niemi obiema i najbliższym ich spólnym pniem w linji pobocznej. W jakiej linji i w jakim stopniu jest kto spokrewnionym z jednym małżonkiem, ten w takiej samej linji i w takim samym stopniu jest powinowatym drugiego małżonka.</w:t>
      </w:r>
    </w:p>
    <w:p w:rsidR="00643635" w:rsidRPr="00060933" w:rsidRDefault="00643635" w:rsidP="00922D1F">
      <w:pPr>
        <w:rPr>
          <w:rFonts w:ascii="Times New Roman" w:hAnsi="Times New Roman"/>
        </w:rPr>
      </w:pPr>
    </w:p>
    <w:p w:rsidR="00643635" w:rsidRPr="00060933" w:rsidRDefault="00643635" w:rsidP="00922D1F">
      <w:pPr>
        <w:rPr>
          <w:rFonts w:ascii="Times New Roman" w:hAnsi="Times New Roman"/>
        </w:rPr>
      </w:pPr>
    </w:p>
    <w:p w:rsidR="00643635" w:rsidRDefault="00643635" w:rsidP="00922D1F">
      <w:pPr>
        <w:rPr>
          <w:rFonts w:ascii="Times New Roman" w:hAnsi="Times New Roman"/>
          <w:b/>
        </w:rPr>
      </w:pPr>
    </w:p>
    <w:p w:rsidR="00643635" w:rsidRDefault="00643635" w:rsidP="00922D1F">
      <w:pPr>
        <w:rPr>
          <w:rFonts w:ascii="Times New Roman" w:hAnsi="Times New Roman"/>
          <w:b/>
        </w:rPr>
      </w:pPr>
    </w:p>
    <w:p w:rsidR="00643635" w:rsidRPr="00060933" w:rsidRDefault="00643635" w:rsidP="008E4D54">
      <w:pPr>
        <w:jc w:val="center"/>
        <w:rPr>
          <w:rFonts w:ascii="Times New Roman" w:hAnsi="Times New Roman"/>
          <w:b/>
        </w:rPr>
      </w:pPr>
      <w:r w:rsidRPr="00060933">
        <w:rPr>
          <w:rFonts w:ascii="Times New Roman" w:hAnsi="Times New Roman"/>
          <w:b/>
        </w:rPr>
        <w:t>ROZDZIAŁ TRZECI.</w:t>
      </w:r>
    </w:p>
    <w:p w:rsidR="00643635" w:rsidRPr="00060933" w:rsidRDefault="00643635" w:rsidP="008E4D54">
      <w:pPr>
        <w:jc w:val="center"/>
        <w:rPr>
          <w:rFonts w:ascii="Times New Roman" w:hAnsi="Times New Roman"/>
          <w:b/>
        </w:rPr>
      </w:pPr>
      <w:r w:rsidRPr="00060933">
        <w:rPr>
          <w:rFonts w:ascii="Times New Roman" w:hAnsi="Times New Roman"/>
          <w:b/>
        </w:rPr>
        <w:t>O prawach miedzy rodzicami i dziećmi.</w:t>
      </w:r>
    </w:p>
    <w:p w:rsidR="00643635" w:rsidRPr="00060933" w:rsidRDefault="00643635" w:rsidP="008E4D54">
      <w:pPr>
        <w:jc w:val="center"/>
        <w:rPr>
          <w:rFonts w:ascii="Times New Roman" w:hAnsi="Times New Roman"/>
          <w:b/>
        </w:rPr>
      </w:pPr>
    </w:p>
    <w:p w:rsidR="00643635" w:rsidRPr="00060933" w:rsidRDefault="00643635" w:rsidP="008E4D54">
      <w:pPr>
        <w:jc w:val="center"/>
        <w:rPr>
          <w:rFonts w:ascii="Times New Roman" w:hAnsi="Times New Roman"/>
          <w:b/>
        </w:rPr>
      </w:pPr>
    </w:p>
    <w:p w:rsidR="00643635" w:rsidRPr="00060933" w:rsidRDefault="00643635" w:rsidP="008E4D54">
      <w:pPr>
        <w:jc w:val="center"/>
        <w:rPr>
          <w:rFonts w:ascii="Times New Roman" w:hAnsi="Times New Roman"/>
          <w:b/>
        </w:rPr>
      </w:pPr>
      <w:r w:rsidRPr="00060933">
        <w:rPr>
          <w:rFonts w:ascii="Times New Roman" w:hAnsi="Times New Roman"/>
          <w:b/>
        </w:rPr>
        <w:t>Źródła prawnego stosunku między rodzicami i dziećmi.</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137. Kiedy z małżeństwa urodzą się dzieci, natenczas powstaje nowy stosunek prawny, z którego wynikają prawa i obowiązki, między prawemi rodzicami i dziećmi.</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A05B92">
      <w:pPr>
        <w:jc w:val="center"/>
        <w:rPr>
          <w:rFonts w:ascii="Times New Roman" w:hAnsi="Times New Roman"/>
        </w:rPr>
      </w:pPr>
      <w:r>
        <w:rPr>
          <w:rFonts w:ascii="Times New Roman" w:hAnsi="Times New Roman"/>
        </w:rPr>
        <w:t>Prawne określenie prawości rodu</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138. Dzieci urodzone przez żonę w siódmym miesiącu po zawarciu małżeństwa, lub w dziesiątym miesiącu po śmierci męża, albo po zupełnem rozwiązaniu małżeństwa, mają za sobą domniemanie, iż pochodzą z prawego rodu. </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A05B92">
      <w:pPr>
        <w:jc w:val="center"/>
        <w:rPr>
          <w:rFonts w:ascii="Times New Roman" w:hAnsi="Times New Roman"/>
        </w:rPr>
      </w:pPr>
      <w:r w:rsidRPr="00060933">
        <w:rPr>
          <w:rFonts w:ascii="Times New Roman" w:hAnsi="Times New Roman"/>
        </w:rPr>
        <w:t>Sp</w:t>
      </w:r>
      <w:r>
        <w:rPr>
          <w:rFonts w:ascii="Times New Roman" w:hAnsi="Times New Roman"/>
        </w:rPr>
        <w:t>ólne rodziców prawa i obowiązki</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139. Rodzice obowiązani są w powszechności wychowywać dzieci swoje prawe, to jest mieć staranie o ich życie i zdrowie, tudzież o przyzwoite dla nich utrzymanie; rozwijać ich fizyczne i umysłowe władze a przez naukę religji i pożytecznych wiadomości, założyć podstawę do przyszłego ich szczęścia.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141. Szczególniej ojca jest obowiązkiem starać się o utrzymanie dzieci tak długo, dopóki same wyżywić się nie będą w stanie. Staranie względem ciała i zdrowia dzieci jest głównie obowiązkiem matki.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142. Jeżeli małżonkowie są rozdzieleni lub rozdzieleni, a niema między nimi zgody, które z nich ma mieć staranie o wychowanie dzieci, sąd bez dopuszczenia sporu starać się powinien o to, aby dzieci płci męskiej do skończenia lat czterech, dzieci płci żeńskiej do skończenia siódmego roku życia, przez matkę pielęgnowanemi i chowanemi były, o ile powody ważne, mianowicie zaś z przyczyn do rozdziału lub rozwodu wynikające, innego nie wymagają rozporządzenia. Koszta na wychowanie, ojciec ponosić powinien.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143. Jeżeli ojciec nie ma majątku, matka przed wszystkimi o utrzymanie dzieci, a w razie śmierci ojca, o ich wychowanie w ogólności starać się powinna. Jeżeli i matka już nie żyje, lub nie ma majątku, obowiązek ten przechodzi do ojczystego dziada i babki, a po nich do macierzystego dziada i babki.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144. Rodzice mają prawo w porozumieniu ze sobą, kierować działaniami swych dzieci; dzieci winne im są uszanowanie i posłuszeństwo.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145. Rodzice mają prawo dzieci zabłąkane wyszukiwać, wydania zbiegłych żądać, i uciekające z pomocą zwie</w:t>
      </w:r>
      <w:r>
        <w:rPr>
          <w:rFonts w:ascii="Times New Roman" w:hAnsi="Times New Roman"/>
        </w:rPr>
        <w:t>rzchności przyprowadzać. Mają</w:t>
      </w:r>
      <w:r w:rsidRPr="00060933">
        <w:rPr>
          <w:rFonts w:ascii="Times New Roman" w:hAnsi="Times New Roman"/>
        </w:rPr>
        <w:t xml:space="preserve"> także rodzice prawo karać dzieci w sposobie umiarkowanym i zdrowiu nie szkodliwym, jeżeli są nieobyczajne, nieposłuszne, lub jeżeli spokojność i porządek domowy zakłócają.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146. Dzieci otrzymują nazwisko swego ojca, jego herb i wszelkie inne prawa jego familji i stanu, z wyłączeniem praw osobistych. </w:t>
      </w:r>
    </w:p>
    <w:p w:rsidR="00643635" w:rsidRPr="00060933" w:rsidRDefault="00643635" w:rsidP="00A05B92">
      <w:pPr>
        <w:jc w:val="center"/>
        <w:rPr>
          <w:rFonts w:ascii="Times New Roman" w:hAnsi="Times New Roman"/>
        </w:rPr>
      </w:pPr>
      <w:r>
        <w:rPr>
          <w:rFonts w:ascii="Times New Roman" w:hAnsi="Times New Roman"/>
        </w:rPr>
        <w:t>Władza ojcowska</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r w:rsidRPr="00060933">
        <w:rPr>
          <w:rFonts w:ascii="Times New Roman" w:hAnsi="Times New Roman"/>
        </w:rPr>
        <w:t xml:space="preserve">§ 147. Prawa, które wyłącznie służą ojcu, jako głowie familji, stanowią władzę ojcowską. </w:t>
      </w:r>
    </w:p>
    <w:p w:rsidR="00643635" w:rsidRPr="00060933" w:rsidRDefault="00643635" w:rsidP="008E4D54">
      <w:pPr>
        <w:rPr>
          <w:rFonts w:ascii="Times New Roman" w:hAnsi="Times New Roman"/>
        </w:rPr>
      </w:pPr>
    </w:p>
    <w:p w:rsidR="00643635" w:rsidRPr="00060933" w:rsidRDefault="00643635" w:rsidP="00A05B92">
      <w:pPr>
        <w:jc w:val="center"/>
        <w:rPr>
          <w:rFonts w:ascii="Times New Roman" w:hAnsi="Times New Roman"/>
        </w:rPr>
      </w:pPr>
      <w:r w:rsidRPr="00060933">
        <w:rPr>
          <w:rFonts w:ascii="Times New Roman" w:hAnsi="Times New Roman"/>
        </w:rPr>
        <w:t>Skutki takowej:</w:t>
      </w: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Pr>
          <w:rFonts w:ascii="Times New Roman" w:hAnsi="Times New Roman"/>
        </w:rPr>
        <w:t>ze względu na majątek</w:t>
      </w:r>
    </w:p>
    <w:p w:rsidR="00643635" w:rsidRPr="00060933" w:rsidRDefault="00643635" w:rsidP="00D95D1A">
      <w:pPr>
        <w:jc w:val="both"/>
        <w:rPr>
          <w:rFonts w:ascii="Times New Roman" w:hAnsi="Times New Roman"/>
        </w:rPr>
      </w:pPr>
    </w:p>
    <w:p w:rsidR="00643635" w:rsidRPr="00060933" w:rsidRDefault="00643635" w:rsidP="00D95D1A">
      <w:pPr>
        <w:jc w:val="both"/>
        <w:rPr>
          <w:rFonts w:ascii="Times New Roman" w:hAnsi="Times New Roman"/>
        </w:rPr>
      </w:pPr>
      <w:r w:rsidRPr="00060933">
        <w:rPr>
          <w:rFonts w:ascii="Times New Roman" w:hAnsi="Times New Roman"/>
        </w:rPr>
        <w:t>§ 149. Wszystko, co tylko dzieci jakimkolwiek sposobem prawnym nabywają, jest ich własnością; dopóki jednak zostają pod władzą ojcowską, zarząd należy do ojca. Jeżeli zaś ojciec niezdatnym jest do zarządu, lub od takowego wyłączonym został przez osoby, od których dzieci majątek otrzymały, sąd innego zarządzcę ma wyznaczyć.</w:t>
      </w:r>
    </w:p>
    <w:p w:rsidR="00643635" w:rsidRPr="00060933" w:rsidRDefault="00643635" w:rsidP="00D95D1A">
      <w:pPr>
        <w:jc w:val="both"/>
        <w:rPr>
          <w:rFonts w:ascii="Times New Roman" w:hAnsi="Times New Roman"/>
        </w:rPr>
      </w:pPr>
    </w:p>
    <w:p w:rsidR="00643635" w:rsidRPr="00060933" w:rsidRDefault="00643635" w:rsidP="00D95D1A">
      <w:pPr>
        <w:jc w:val="both"/>
        <w:rPr>
          <w:rFonts w:ascii="Times New Roman" w:hAnsi="Times New Roman"/>
        </w:rPr>
      </w:pPr>
      <w:r w:rsidRPr="00060933">
        <w:rPr>
          <w:rFonts w:ascii="Times New Roman" w:hAnsi="Times New Roman"/>
        </w:rPr>
        <w:t xml:space="preserve">§ 150. Z przychodów takiego majątku, o ile te wystarczają, koszta wychowania zaspakajane być winny. Przewyżka dochodów jaka się pokaże, na procent umieszczoną i rachunek z niej corocznie składanym być powinien. Ojciec od składania rachunków wtenczas tylko może być uwolnionym i przewyżka do wolnego jego użycia zostawioną, kiedy jest nieznaczną. </w:t>
      </w:r>
      <w:r>
        <w:rPr>
          <w:rFonts w:ascii="Times New Roman" w:hAnsi="Times New Roman"/>
        </w:rPr>
        <w:t>[...]</w:t>
      </w: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sidRPr="00060933">
        <w:rPr>
          <w:rFonts w:ascii="Times New Roman" w:hAnsi="Times New Roman"/>
        </w:rPr>
        <w:t>pod względem zaciągania obowiązku przez dzieci.</w:t>
      </w:r>
    </w:p>
    <w:p w:rsidR="00643635" w:rsidRPr="00060933" w:rsidRDefault="00643635" w:rsidP="008E4D54">
      <w:pPr>
        <w:rPr>
          <w:rFonts w:ascii="Times New Roman" w:hAnsi="Times New Roman"/>
        </w:rPr>
      </w:pPr>
    </w:p>
    <w:p w:rsidR="00643635" w:rsidRPr="00060933" w:rsidRDefault="00643635" w:rsidP="00D95D1A">
      <w:pPr>
        <w:jc w:val="both"/>
        <w:rPr>
          <w:rFonts w:ascii="Times New Roman" w:hAnsi="Times New Roman"/>
        </w:rPr>
      </w:pPr>
      <w:r w:rsidRPr="00060933">
        <w:rPr>
          <w:rFonts w:ascii="Times New Roman" w:hAnsi="Times New Roman"/>
        </w:rPr>
        <w:t xml:space="preserve">§ 152. Dzieci pod władzą ojcowską zostające, nie mogą ważnie żadnego zaciągać zobowiązania bez wyraźnego albo dorozumianego zezwolenia ojca. </w:t>
      </w:r>
      <w:r>
        <w:rPr>
          <w:rFonts w:ascii="Times New Roman" w:hAnsi="Times New Roman"/>
        </w:rPr>
        <w:t>[...]</w:t>
      </w:r>
    </w:p>
    <w:p w:rsidR="00643635" w:rsidRPr="00060933" w:rsidRDefault="00643635" w:rsidP="00D95D1A">
      <w:pPr>
        <w:jc w:val="both"/>
        <w:rPr>
          <w:rFonts w:ascii="Times New Roman" w:hAnsi="Times New Roman"/>
        </w:rPr>
      </w:pPr>
    </w:p>
    <w:p w:rsidR="00643635" w:rsidRPr="00060933" w:rsidRDefault="00643635" w:rsidP="00D95D1A">
      <w:pPr>
        <w:jc w:val="both"/>
        <w:rPr>
          <w:rFonts w:ascii="Times New Roman" w:hAnsi="Times New Roman"/>
        </w:rPr>
      </w:pPr>
      <w:r w:rsidRPr="00060933">
        <w:rPr>
          <w:rFonts w:ascii="Times New Roman" w:hAnsi="Times New Roman"/>
        </w:rPr>
        <w:t xml:space="preserve">§ 154. Ponoszenie kosztów na wychowanie dzieci, nie daje rodzicom prawa do majątku później przez dzieci nabytego. Jeżeli jednak rodzice przyjdą do niedostatku, dzieci obowiązane są przyzwoicie ich utrzymywać. </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sidRPr="00060933">
        <w:rPr>
          <w:rFonts w:ascii="Times New Roman" w:hAnsi="Times New Roman"/>
        </w:rPr>
        <w:t>Stosunek prawny między rodzicami i dziećmi nieprawego rodu.</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sidRPr="00060933">
        <w:rPr>
          <w:rFonts w:ascii="Times New Roman" w:hAnsi="Times New Roman"/>
        </w:rPr>
        <w:t>Bliższe oznaczenie pojęcia dzieci nieprawego rodu.</w:t>
      </w:r>
    </w:p>
    <w:p w:rsidR="00643635" w:rsidRPr="00060933" w:rsidRDefault="00643635" w:rsidP="008E4D54">
      <w:pPr>
        <w:rPr>
          <w:rFonts w:ascii="Times New Roman" w:hAnsi="Times New Roman"/>
        </w:rPr>
      </w:pPr>
    </w:p>
    <w:p w:rsidR="00643635" w:rsidRPr="00060933" w:rsidRDefault="00643635" w:rsidP="00D95D1A">
      <w:pPr>
        <w:jc w:val="both"/>
        <w:rPr>
          <w:rFonts w:ascii="Times New Roman" w:hAnsi="Times New Roman"/>
        </w:rPr>
      </w:pPr>
      <w:r w:rsidRPr="00060933">
        <w:rPr>
          <w:rFonts w:ascii="Times New Roman" w:hAnsi="Times New Roman"/>
        </w:rPr>
        <w:t xml:space="preserve">§ 155. Dzieci nie prawego rodu, nie używają równych praw z dziećmi prawemi. </w:t>
      </w:r>
      <w:r>
        <w:rPr>
          <w:rFonts w:ascii="Times New Roman" w:hAnsi="Times New Roman"/>
        </w:rPr>
        <w:t>[...]</w:t>
      </w:r>
    </w:p>
    <w:p w:rsidR="00643635" w:rsidRPr="00060933" w:rsidRDefault="00643635" w:rsidP="008E4D54">
      <w:pPr>
        <w:rPr>
          <w:rFonts w:ascii="Times New Roman" w:hAnsi="Times New Roman"/>
        </w:rPr>
      </w:pPr>
    </w:p>
    <w:p w:rsidR="00643635" w:rsidRPr="00060933" w:rsidRDefault="00643635" w:rsidP="00D95D1A">
      <w:pPr>
        <w:jc w:val="both"/>
        <w:rPr>
          <w:rFonts w:ascii="Times New Roman" w:hAnsi="Times New Roman"/>
        </w:rPr>
      </w:pPr>
      <w:r w:rsidRPr="00060933">
        <w:rPr>
          <w:rFonts w:ascii="Times New Roman" w:hAnsi="Times New Roman"/>
        </w:rPr>
        <w:t>§ 158. Jeżeli mąż twierdzi, iż dziecię w przeciągu czasu ustawą oznaczonego przez jego żonę urodzone, nie jest jego dziecięciem, powinien prawości onego najpóźniej w trzech miesiącach po otrzymanej wiadomości zaprzeczyć i przeciwko ustanowić się mającemu do obrony prawości dziecięcia kuratorowi, dowodzić iż to dziecię spłodzić nie mógł. Ani popełnione przez matkę cudzołóztwo, ani jej twierdzenie, że jej dziecię jest nieprawem, nie może samo przez się pozbawiać dziecięcia praw dzieci prawych.</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sidRPr="00060933">
        <w:rPr>
          <w:rFonts w:ascii="Times New Roman" w:hAnsi="Times New Roman"/>
        </w:rPr>
        <w:t>Uprawnienie dzieci naturalnych:</w:t>
      </w: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sidRPr="00060933">
        <w:rPr>
          <w:rFonts w:ascii="Times New Roman" w:hAnsi="Times New Roman"/>
        </w:rPr>
        <w:t>przez następne małżeństw</w:t>
      </w:r>
      <w:r>
        <w:rPr>
          <w:rFonts w:ascii="Times New Roman" w:hAnsi="Times New Roman"/>
        </w:rPr>
        <w:t>o</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r w:rsidRPr="00060933">
        <w:rPr>
          <w:rFonts w:ascii="Times New Roman" w:hAnsi="Times New Roman"/>
        </w:rPr>
        <w:t xml:space="preserve">§ 161. Dzieci nie urodzone w małżeństwie, które atoli w skutek następnego małżeństwa ich rodziców wchodzą do familji, uważane będą wraz z ich potomstwem za dzieci prawe; nie mogą jednak zaprzeczać pierworództwa i innych już nabytych praw dzieciom prawym, urodzonym z innego małżeństwa, które tymczasem istniało. </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D95D1A">
      <w:pPr>
        <w:jc w:val="center"/>
        <w:rPr>
          <w:rFonts w:ascii="Times New Roman" w:hAnsi="Times New Roman"/>
        </w:rPr>
      </w:pPr>
      <w:r w:rsidRPr="00060933">
        <w:rPr>
          <w:rFonts w:ascii="Times New Roman" w:hAnsi="Times New Roman"/>
        </w:rPr>
        <w:t>Dowód ojcostwa ze względu na naturalne dziecię.</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163. Kto w sposobie przez ustawę sądową przepisanym, przekonanym będzie, iż obcował z matką dziecięcia w przeciągu czasu, od którego aż do rozwiązania matki najmniej sześć, a najwięcej dziesięć miesięcy upłynęło; albo kto sam choćby tylko zasądownie to przyznaje; przeciwko temu jest domniemanie, że jest ojcem dziecięcia.</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164. Zapisanie w książce chrztów lub urodzin nazwiska ojca na podanie matki, wtenczas tylko stanowi zupełny dowód, kiedy zapisanie stosownie do przepisów ustaw z zezwoleniem ojca nastąpiło i zezwolenie to, duchowny i ojciec chrzestny poświadczą, z tem dołożeniem, iż im ojciec z osoby jest znany.</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p>
    <w:p w:rsidR="00643635" w:rsidRPr="00060933" w:rsidRDefault="00643635" w:rsidP="00A05B92">
      <w:pPr>
        <w:jc w:val="center"/>
        <w:rPr>
          <w:rFonts w:ascii="Times New Roman" w:hAnsi="Times New Roman"/>
        </w:rPr>
      </w:pPr>
      <w:r w:rsidRPr="00060933">
        <w:rPr>
          <w:rFonts w:ascii="Times New Roman" w:hAnsi="Times New Roman"/>
        </w:rPr>
        <w:t>Stosunek prawny między naturalnemi rodzicami i dziećmi.</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165. Dzieci naturalne wyłączone są w ogólności od wszystkich praw z stosunków familji i pokrewieństwa wynikających; nie służy im prawo do nazwiska ojca, szlachectwa i herbu, ani do żadnych przywilejów ich rodziców, otrzymują nazwisko rodowe matki.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166. Naturalne nawet dziecię ma prawo żądać od swoich rodziców stosownego do ich majątku żywienia, wychowania i zaopatrzenia; zaś rodzice takie tylko mają prawa nad dziecięciem naturalnym, jakich cel wychowania wymaga. Wreszcie dziecię naturalne nie zostaje właściwie pod władzą ojcowską swego rodzica, lecz powinno być zastępowane przez opiekuna.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167. O wyżywienie ojciec szczególnie starać się powinien, a jeżeli on nie jest w stanie wyżywić dziecięcia, obowiązek ten przechodzi na matkę.</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168. Dopóki matka dziecięcia naturalnego sama chce i może je wychowywać odpowiednio przyszłemu jego powołaniu, dopóty ojciec nie może go onejże odbierać; pomimo tego jednak koszta na wyżywienie łożyć powinien.</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169. Jeżeli zaś wychowanie przez matkę naraża dobro dziecięcia na niebezpieczeństwo, obowiązanym jest ojciec dziecię od matki odebrać i takowe albo do siebie powziąć, albo gdzieindziej bezpiecznie i przyzwoicie umieścić. </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r w:rsidRPr="00060933">
        <w:rPr>
          <w:rFonts w:ascii="Times New Roman" w:hAnsi="Times New Roman"/>
        </w:rPr>
        <w:t xml:space="preserve">§ 171. Obowiązek żywienia i zaopatrywania dzieci naturalnych, przechodzi na dziedziców po rodzicach, tak jak każdy inny dług. </w:t>
      </w:r>
    </w:p>
    <w:p w:rsidR="00643635" w:rsidRPr="00060933" w:rsidRDefault="00643635" w:rsidP="00A05B92">
      <w:pPr>
        <w:jc w:val="center"/>
        <w:rPr>
          <w:rFonts w:ascii="Times New Roman" w:hAnsi="Times New Roman"/>
        </w:rPr>
      </w:pPr>
      <w:r w:rsidRPr="00060933">
        <w:rPr>
          <w:rFonts w:ascii="Times New Roman" w:hAnsi="Times New Roman"/>
        </w:rPr>
        <w:t>Ustanie władzy ojcowskiej nad dziećmi.</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172. Władza ojcowska ustaje natychmiast z wieloletnoscią dziecięcia, jeżeli trwanie onejże, z przyczyn prawnych na żądanie ojca, nie jest przez sąd przedłużonem i to przedłużenie do wiadomości publicznej podanem.</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173. Prawnemi przyczynami, dla których przedłużenie władzy ojcowskiej sądownie żądanem być może, są : kiedy dziecię mimo pełnoletności, dla wad ciała lub umysłu nie jest w stanie samo się wyżywić i mieć o interesach swoich staranie; albo gdy w czasie małoletności wielkie pozaciągało długi lub dopuściło się takich uchybień, z powodu których jeszcze dłużej pod ścisłym dozorem ojca trzymane być musi.</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174. Przed ukończeniem nawet lat dwudziestu czterech mogą dzieci wyjść z pod władzy ojcowskiej, jeżeli je ojciec za zezwoleniem sądu wyraźnie usamowalnia, lub synowi lat dwadzieścia mającemu, własne gospodarstwo prowadzić dozwala. </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175. Jeżeli córka małoletnia idzie za mąż, przechodzi wprawdzie co do swój osoby pod władzę męża</w:t>
      </w:r>
      <w:r>
        <w:rPr>
          <w:rFonts w:ascii="Times New Roman" w:hAnsi="Times New Roman"/>
        </w:rPr>
        <w:t>,</w:t>
      </w:r>
      <w:r w:rsidRPr="00060933">
        <w:rPr>
          <w:rFonts w:ascii="Times New Roman" w:hAnsi="Times New Roman"/>
        </w:rPr>
        <w:t xml:space="preserve">  lecz ze względu na majątek, ojciec, ma prawa i obowiązki kuratora aż do jej pełnoletności. Żona wraca pod władzę ojcowską, jeżeli mąż umiera w ciągu jej małoletności.</w:t>
      </w:r>
    </w:p>
    <w:p w:rsidR="00643635" w:rsidRPr="00060933" w:rsidRDefault="00643635" w:rsidP="008E4D54">
      <w:pPr>
        <w:rPr>
          <w:rFonts w:ascii="Times New Roman" w:hAnsi="Times New Roman"/>
        </w:rPr>
      </w:pPr>
    </w:p>
    <w:p w:rsidR="00643635" w:rsidRPr="00060933" w:rsidRDefault="00643635" w:rsidP="00A05B92">
      <w:pPr>
        <w:jc w:val="both"/>
        <w:rPr>
          <w:rFonts w:ascii="Times New Roman" w:hAnsi="Times New Roman"/>
        </w:rPr>
      </w:pPr>
      <w:r w:rsidRPr="00060933">
        <w:rPr>
          <w:rFonts w:ascii="Times New Roman" w:hAnsi="Times New Roman"/>
        </w:rPr>
        <w:t xml:space="preserve">§ 176. Jeżeli ojciec stracił rozum, jeżeli uznanym jest za marnotrawcę, lub skazanym za zbrodnię na karę więzienia więcej niż na rok jeden; jeżeli wynosi się samowładnie z kraju, albo jeżeli jest nieobecnym dłużej aniżeli przez rok i żadnej o swoim pobycie nie daje wiadomości; naówczas władza ojcowska ustaje i opiekun ustanowionym będzie. Po ustaniu powyższych przeszkód, ojciec wraca znowu do swojej władzy. </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r w:rsidRPr="00060933">
        <w:rPr>
          <w:rFonts w:ascii="Times New Roman" w:hAnsi="Times New Roman"/>
        </w:rPr>
        <w:t>§ 177. Ojcowie zaniedbujący w zupełności żywienia i wychowania dzieci swoich, utracają władzę ojcowską na zawsze.</w:t>
      </w:r>
    </w:p>
    <w:p w:rsidR="00643635" w:rsidRPr="00060933" w:rsidRDefault="00643635" w:rsidP="008E4D54">
      <w:pPr>
        <w:rPr>
          <w:rFonts w:ascii="Times New Roman" w:hAnsi="Times New Roman"/>
        </w:rPr>
      </w:pPr>
    </w:p>
    <w:p w:rsidR="00643635" w:rsidRPr="00060933" w:rsidRDefault="00643635" w:rsidP="008E4D54">
      <w:pPr>
        <w:rPr>
          <w:rFonts w:ascii="Times New Roman" w:hAnsi="Times New Roman"/>
        </w:rPr>
      </w:pPr>
      <w:r w:rsidRPr="00060933">
        <w:rPr>
          <w:rFonts w:ascii="Times New Roman" w:hAnsi="Times New Roman"/>
        </w:rPr>
        <w:t xml:space="preserve">§ 178. Przeciwko nadużyciom władzy ojcowskiej, przez które dziecię w prawach swoich zostaje ukrzywdzonem, lub przeciwko zaniedbaniu obowiązków z władzą tą połączonych, nietylko samo dziecię, ale  nawet każdy kto o tem ma wiadomość a szczególniej najbliżsi krewni, pomocy sądu zażądać mogą. Sąd obowiązany jest przedmiot zażalenia roztrząsnąć i stosowne do okoliczności poczynić rozporządzenia. </w:t>
      </w:r>
    </w:p>
    <w:sectPr w:rsidR="00643635" w:rsidRPr="00060933" w:rsidSect="00B770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altName w:val="Corbel"/>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272"/>
    <w:rsid w:val="00015ECF"/>
    <w:rsid w:val="00060933"/>
    <w:rsid w:val="0039132C"/>
    <w:rsid w:val="003941FD"/>
    <w:rsid w:val="004E7272"/>
    <w:rsid w:val="00643635"/>
    <w:rsid w:val="008E4D54"/>
    <w:rsid w:val="00922D1F"/>
    <w:rsid w:val="00A05B92"/>
    <w:rsid w:val="00AA4027"/>
    <w:rsid w:val="00AC37A6"/>
    <w:rsid w:val="00B7701A"/>
    <w:rsid w:val="00D43811"/>
    <w:rsid w:val="00D95D1A"/>
    <w:rsid w:val="00E765AD"/>
    <w:rsid w:val="00EF283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Lucida Sans Unicode" w:hAnsi="Franklin Gothic Book" w:cs="Tahoma"/>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1A"/>
    <w:rPr>
      <w:kern w:val="3"/>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1368</Words>
  <Characters>8212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ABGB</dc:title>
  <dc:subject/>
  <dc:creator>Grzegorz</dc:creator>
  <cp:keywords/>
  <dc:description/>
  <cp:lastModifiedBy>a.kaczmarczyk</cp:lastModifiedBy>
  <cp:revision>3</cp:revision>
  <dcterms:created xsi:type="dcterms:W3CDTF">2014-10-16T15:06:00Z</dcterms:created>
  <dcterms:modified xsi:type="dcterms:W3CDTF">2014-10-16T15:31:00Z</dcterms:modified>
</cp:coreProperties>
</file>