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FE" w:rsidRPr="00651E8A" w:rsidRDefault="00914AFE" w:rsidP="00241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Szanowni Studenci! </w:t>
      </w:r>
    </w:p>
    <w:p w:rsidR="00224236" w:rsidRDefault="00F4384F" w:rsidP="00A54C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poniżej przedstawi</w:t>
      </w:r>
      <w:r w:rsidR="0024138B" w:rsidRPr="00651E8A">
        <w:rPr>
          <w:rFonts w:ascii="Times New Roman" w:hAnsi="Times New Roman" w:cs="Times New Roman"/>
          <w:sz w:val="24"/>
          <w:szCs w:val="24"/>
        </w:rPr>
        <w:t>a</w:t>
      </w:r>
      <w:r w:rsidRPr="00651E8A">
        <w:rPr>
          <w:rFonts w:ascii="Times New Roman" w:hAnsi="Times New Roman" w:cs="Times New Roman"/>
          <w:sz w:val="24"/>
          <w:szCs w:val="24"/>
        </w:rPr>
        <w:t>m</w:t>
      </w:r>
      <w:r w:rsidR="00914AFE" w:rsidRPr="00651E8A">
        <w:rPr>
          <w:rFonts w:ascii="Times New Roman" w:hAnsi="Times New Roman" w:cs="Times New Roman"/>
          <w:sz w:val="24"/>
          <w:szCs w:val="24"/>
        </w:rPr>
        <w:t xml:space="preserve"> </w:t>
      </w:r>
      <w:r w:rsidR="00A54C01" w:rsidRPr="00224236">
        <w:rPr>
          <w:rFonts w:ascii="Times New Roman" w:hAnsi="Times New Roman" w:cs="Times New Roman"/>
          <w:sz w:val="24"/>
          <w:szCs w:val="24"/>
        </w:rPr>
        <w:t>z</w:t>
      </w:r>
      <w:r w:rsidR="00651E8A" w:rsidRPr="00224236">
        <w:rPr>
          <w:rFonts w:ascii="Times New Roman" w:hAnsi="Times New Roman" w:cs="Times New Roman"/>
          <w:sz w:val="24"/>
          <w:szCs w:val="24"/>
        </w:rPr>
        <w:t>akres materiału</w:t>
      </w:r>
      <w:r w:rsidR="00AD2396" w:rsidRPr="00224236">
        <w:rPr>
          <w:rFonts w:ascii="Times New Roman" w:hAnsi="Times New Roman" w:cs="Times New Roman"/>
          <w:sz w:val="24"/>
          <w:szCs w:val="24"/>
        </w:rPr>
        <w:t xml:space="preserve"> dla Studentów </w:t>
      </w:r>
      <w:r w:rsidR="00224236">
        <w:rPr>
          <w:rFonts w:ascii="Times New Roman" w:hAnsi="Times New Roman" w:cs="Times New Roman"/>
          <w:sz w:val="24"/>
          <w:szCs w:val="24"/>
        </w:rPr>
        <w:t xml:space="preserve">I </w:t>
      </w:r>
      <w:r w:rsidR="00AD2396" w:rsidRPr="00224236">
        <w:rPr>
          <w:rFonts w:ascii="Times New Roman" w:hAnsi="Times New Roman" w:cs="Times New Roman"/>
          <w:sz w:val="24"/>
          <w:szCs w:val="24"/>
        </w:rPr>
        <w:t>NSP (Z)</w:t>
      </w:r>
      <w:r w:rsidR="00224236" w:rsidRPr="00224236">
        <w:rPr>
          <w:rFonts w:ascii="Times New Roman" w:hAnsi="Times New Roman" w:cs="Times New Roman"/>
          <w:sz w:val="24"/>
          <w:szCs w:val="24"/>
        </w:rPr>
        <w:t>.</w:t>
      </w:r>
      <w:r w:rsidR="00651E8A" w:rsidRPr="00651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E8A" w:rsidRPr="00A54C01" w:rsidRDefault="00224236" w:rsidP="00A54C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1E8A" w:rsidRPr="00AD2396">
        <w:rPr>
          <w:rFonts w:ascii="Times New Roman" w:hAnsi="Times New Roman" w:cs="Times New Roman"/>
          <w:sz w:val="24"/>
          <w:szCs w:val="24"/>
        </w:rPr>
        <w:t xml:space="preserve">ykaz </w:t>
      </w:r>
      <w:r w:rsidR="00AD2396">
        <w:rPr>
          <w:rFonts w:ascii="Times New Roman" w:hAnsi="Times New Roman" w:cs="Times New Roman"/>
          <w:sz w:val="24"/>
          <w:szCs w:val="24"/>
        </w:rPr>
        <w:t>haseł obowiązujących na egzamin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2396">
        <w:rPr>
          <w:rFonts w:ascii="Times New Roman" w:hAnsi="Times New Roman" w:cs="Times New Roman"/>
          <w:sz w:val="24"/>
          <w:szCs w:val="24"/>
        </w:rPr>
        <w:t xml:space="preserve"> </w:t>
      </w:r>
      <w:r w:rsidR="00651E8A" w:rsidRPr="00C31E64">
        <w:rPr>
          <w:rFonts w:ascii="Times New Roman" w:hAnsi="Times New Roman" w:cs="Times New Roman"/>
          <w:sz w:val="24"/>
          <w:szCs w:val="24"/>
        </w:rPr>
        <w:t>na podstawie opracowania:</w:t>
      </w:r>
      <w:r w:rsidR="00651E8A" w:rsidRPr="00651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E8A" w:rsidRPr="00651E8A">
        <w:rPr>
          <w:rFonts w:ascii="Times New Roman" w:hAnsi="Times New Roman" w:cs="Times New Roman"/>
          <w:i/>
          <w:sz w:val="24"/>
          <w:szCs w:val="24"/>
        </w:rPr>
        <w:t>Wprowadzenie do nauk prawnych. Leksykon tematyczny</w:t>
      </w:r>
      <w:r w:rsidR="00651E8A" w:rsidRPr="00651E8A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od red. naukową Andrzeja Batora, przedstawia się następująco:</w:t>
      </w:r>
    </w:p>
    <w:p w:rsidR="00651E8A" w:rsidRPr="00651E8A" w:rsidRDefault="00651E8A" w:rsidP="00651E8A">
      <w:pPr>
        <w:rPr>
          <w:rFonts w:ascii="Times New Roman" w:hAnsi="Times New Roman" w:cs="Times New Roman"/>
          <w:sz w:val="24"/>
          <w:szCs w:val="24"/>
        </w:rPr>
      </w:pPr>
    </w:p>
    <w:p w:rsidR="00651E8A" w:rsidRPr="00651E8A" w:rsidRDefault="00651E8A" w:rsidP="00651E8A">
      <w:pPr>
        <w:rPr>
          <w:rFonts w:ascii="Times New Roman" w:hAnsi="Times New Roman" w:cs="Times New Roman"/>
          <w:b/>
          <w:sz w:val="24"/>
          <w:szCs w:val="24"/>
        </w:rPr>
      </w:pPr>
      <w:r w:rsidRPr="00651E8A">
        <w:rPr>
          <w:rFonts w:ascii="Times New Roman" w:hAnsi="Times New Roman" w:cs="Times New Roman"/>
          <w:b/>
          <w:sz w:val="24"/>
          <w:szCs w:val="24"/>
        </w:rPr>
        <w:t xml:space="preserve">Rozdział I  Charakterystyka prawa i prawoznawstwa </w:t>
      </w:r>
    </w:p>
    <w:p w:rsidR="00651E8A" w:rsidRPr="005B0FDF" w:rsidRDefault="00651E8A" w:rsidP="005B0FD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Aksjologia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Dogmatycznoprawna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metoda, metoda formalno dogmatyczna, metoda tekstowa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Dogmatyka prawa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Doktryna prawnicza</w:t>
      </w:r>
    </w:p>
    <w:p w:rsidR="00651E8A" w:rsidRPr="005B0FDF" w:rsidRDefault="00651E8A" w:rsidP="005B0FD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Dyscyplina prawnicza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Integracja wewnętrzna nauk prawnych</w:t>
      </w:r>
    </w:p>
    <w:p w:rsidR="00651E8A" w:rsidRPr="005B0FDF" w:rsidRDefault="00651E8A" w:rsidP="005B0FD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Integracja zewnętrzna nauk prawnych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Metodologia badań prawniczych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Nauki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historycznoprawne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Nauki pomocnicze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Nauki prawne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Prawodawca racjonalny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Prawoznawstwo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Problematyka badawcza prawoznawstwa</w:t>
      </w:r>
    </w:p>
    <w:p w:rsidR="00651E8A" w:rsidRPr="00651E8A" w:rsidRDefault="00651E8A" w:rsidP="00651E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Szczegółowe nauki prawne </w:t>
      </w:r>
    </w:p>
    <w:p w:rsidR="00651E8A" w:rsidRPr="00651E8A" w:rsidRDefault="00651E8A" w:rsidP="00651E8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51E8A" w:rsidRPr="00651E8A" w:rsidRDefault="00651E8A" w:rsidP="00651E8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51E8A">
        <w:rPr>
          <w:rFonts w:ascii="Times New Roman" w:hAnsi="Times New Roman" w:cs="Times New Roman"/>
          <w:b/>
          <w:sz w:val="24"/>
          <w:szCs w:val="24"/>
        </w:rPr>
        <w:t xml:space="preserve">Rozdział II Norma postępowania jako wyrażenie języka 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Adresat normy prawnej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Aksjologiczne obowiązywanie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Czynność konwencjonalna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Czynność psychofizyczna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Dwuelementowa struktura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Dyrektywa celowościowa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Dyspozycja normy prawnej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Ekspresyjna funkcja wypowiedzi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Faktyczne obowiązywanie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Funkcja wypowiedzi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Hipoteza normy prawnej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cogens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dispositivum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Jednoznaczność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Język naturalny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Język prawniczy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Język prawny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lastRenderedPageBreak/>
        <w:t>Język sztuczny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Językowy kształt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Kompetencja prawna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Kondensacja norm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generalis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Metanorma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abstrakcyjna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generalna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indywidualna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kompetencyjna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konkretna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moralna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obyczajowa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postępowania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prawna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programowa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sankcjonowana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sankcjonująca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Norma upoważniająca lub zezwalająca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Obowiązywanie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Ocena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Opisowa funkcja wypowiedzi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Performatywna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funkcja wypowiedzi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Pozajęzykowy kontekst normy postępowania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Reguła dokonywania czynności konwencjonalnych 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Rozczłonkowanie norm w przepisach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Sankcja normy prawnej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Struktura normy prawnej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Sugestywna funkcja wypowiedzi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Systemowe obowiązywanie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Tetyczne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obowiązywanie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Trójelementowa struktura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Wzór zachowania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Zakres normowania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Zakres zastosowania normy</w:t>
      </w:r>
    </w:p>
    <w:p w:rsidR="00651E8A" w:rsidRPr="00651E8A" w:rsidRDefault="00651E8A" w:rsidP="00651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Zasady prawa</w:t>
      </w:r>
    </w:p>
    <w:p w:rsidR="00651E8A" w:rsidRPr="00651E8A" w:rsidRDefault="00651E8A" w:rsidP="00651E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1E8A" w:rsidRPr="00651E8A" w:rsidRDefault="00651E8A" w:rsidP="00651E8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51E8A">
        <w:rPr>
          <w:rFonts w:ascii="Times New Roman" w:hAnsi="Times New Roman" w:cs="Times New Roman"/>
          <w:b/>
          <w:sz w:val="24"/>
          <w:szCs w:val="24"/>
        </w:rPr>
        <w:t>Rozdział III System prawa</w:t>
      </w:r>
    </w:p>
    <w:p w:rsidR="00651E8A" w:rsidRPr="00651E8A" w:rsidRDefault="00651E8A" w:rsidP="00651E8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51E8A" w:rsidRPr="005B0FDF" w:rsidRDefault="00651E8A" w:rsidP="005B0FD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Chronologiczna reguła kolizyjna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Hierarchiczna reguła kolizyjna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Konkretny system prawa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Luka aksjologiczna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Luka konstrukcyjna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lastRenderedPageBreak/>
        <w:t>Luka logiczna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Luka w prawie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Metareguła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kolizyjna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Niesprzeczność systemu prawa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Obowiązywanie normy prawnej w czasie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Obowiązywanie normy prawnej w przestrzeni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Reguły kolizyjne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System prawa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System prawa kontynentalnego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System prawny – typ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Zakresowa reguła kolizyjna</w:t>
      </w:r>
    </w:p>
    <w:p w:rsidR="00651E8A" w:rsidRPr="00651E8A" w:rsidRDefault="00651E8A" w:rsidP="00651E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Zupełność systemu prawa</w:t>
      </w:r>
    </w:p>
    <w:p w:rsidR="00651E8A" w:rsidRPr="00651E8A" w:rsidRDefault="00651E8A" w:rsidP="00651E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1E8A">
        <w:rPr>
          <w:rFonts w:ascii="Times New Roman" w:hAnsi="Times New Roman" w:cs="Times New Roman"/>
          <w:b/>
          <w:sz w:val="24"/>
          <w:szCs w:val="24"/>
        </w:rPr>
        <w:t>Rozdział IV Przepisy prawne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Definicja legalna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Delegacja ustawodawcza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Derogacja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Domniemanie faktyczne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Domniemanie prawne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Fikcje prawne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Instytucja prawna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Klauzule derogacyjne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Klauzule generalne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Metaprzepisy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Oceny charakteryzujące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Przepis bezpośrednio wyznaczający zachowanie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Przepis prawny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Przepisy blankietowe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Przepisy dostosowujące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Przepisy końcowe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Przepisy odsyłające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Przepisy pośrednio wyznaczające zachowania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Przepisy przejściowe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Rekonstrukcja normy z przepisu prawnego</w:t>
      </w:r>
    </w:p>
    <w:p w:rsidR="00651E8A" w:rsidRPr="00651E8A" w:rsidRDefault="00651E8A" w:rsidP="00651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Wypowiedzi kreujące</w:t>
      </w:r>
    </w:p>
    <w:p w:rsidR="00651E8A" w:rsidRPr="00651E8A" w:rsidRDefault="00651E8A" w:rsidP="00651E8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51E8A" w:rsidRPr="00651E8A" w:rsidRDefault="00651E8A" w:rsidP="00651E8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51E8A" w:rsidRPr="00651E8A" w:rsidRDefault="00651E8A" w:rsidP="00651E8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51E8A">
        <w:rPr>
          <w:rFonts w:ascii="Times New Roman" w:hAnsi="Times New Roman" w:cs="Times New Roman"/>
          <w:b/>
          <w:sz w:val="24"/>
          <w:szCs w:val="24"/>
        </w:rPr>
        <w:t>Rozdział V Tworzenie prawa</w:t>
      </w:r>
    </w:p>
    <w:p w:rsidR="00651E8A" w:rsidRPr="00651E8A" w:rsidRDefault="00651E8A" w:rsidP="00651E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Precedens</w:t>
      </w:r>
    </w:p>
    <w:p w:rsidR="00651E8A" w:rsidRPr="00651E8A" w:rsidRDefault="00651E8A" w:rsidP="00651E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Stanowione prawo</w:t>
      </w:r>
    </w:p>
    <w:p w:rsidR="00651E8A" w:rsidRPr="00651E8A" w:rsidRDefault="00651E8A" w:rsidP="00651E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Technika prawodawcza</w:t>
      </w:r>
    </w:p>
    <w:p w:rsidR="00651E8A" w:rsidRPr="00651E8A" w:rsidRDefault="00651E8A" w:rsidP="00651E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Vacatio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legis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lastRenderedPageBreak/>
        <w:t>Źródło prawa</w:t>
      </w:r>
    </w:p>
    <w:p w:rsidR="00651E8A" w:rsidRPr="00651E8A" w:rsidRDefault="00651E8A" w:rsidP="00651E8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51E8A" w:rsidRPr="00651E8A" w:rsidRDefault="00651E8A" w:rsidP="00651E8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51E8A">
        <w:rPr>
          <w:rFonts w:ascii="Times New Roman" w:hAnsi="Times New Roman" w:cs="Times New Roman"/>
          <w:b/>
          <w:sz w:val="24"/>
          <w:szCs w:val="24"/>
        </w:rPr>
        <w:t xml:space="preserve">Rozdział VI Wykładnia prawa i argumentacje prawnicze 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wnioskowanie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Aksjologiczne wynikanie norm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maiori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ad minus wnioskowanie lub argumentacja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maius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wnioskowanie lub argumentacja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Analogia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Iuris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Analogia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legis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Argumentacja prawnicza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interpretanda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Derywacyjna koncepcja wykładni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Dynamiczna ideologia wykładni prawa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Dyrektywy interpretacyjne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Dyrektywy preferencji wykładni i dyrektywy procedury wykładni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Ideologia wykładni prawa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E8A">
        <w:rPr>
          <w:rFonts w:ascii="Times New Roman" w:hAnsi="Times New Roman" w:cs="Times New Roman"/>
          <w:sz w:val="24"/>
          <w:szCs w:val="24"/>
        </w:rPr>
        <w:t>Klaryfikacyjna</w:t>
      </w:r>
      <w:proofErr w:type="spellEnd"/>
      <w:r w:rsidRPr="00651E8A">
        <w:rPr>
          <w:rFonts w:ascii="Times New Roman" w:hAnsi="Times New Roman" w:cs="Times New Roman"/>
          <w:sz w:val="24"/>
          <w:szCs w:val="24"/>
        </w:rPr>
        <w:t xml:space="preserve"> koncepcja wykładni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Kryteria podziału wykładni prawa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Logiczne wynikanie norm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Metody wykładni prawa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Moc wiążąca wykładni prawa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Nieostrość znaczeniowa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Pragmatyczne i pragmatyczne ujęcie wykładni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Racje wykładni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Reguły inferencyjne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Reguły wnioskowań prawniczych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Reguły wykładni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Statyczna ideologia wykładni prawa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 xml:space="preserve">Sytuacja wykładni- sytuacja </w:t>
      </w:r>
      <w:proofErr w:type="spellStart"/>
      <w:r w:rsidRPr="00651E8A">
        <w:rPr>
          <w:rFonts w:ascii="Times New Roman" w:hAnsi="Times New Roman" w:cs="Times New Roman"/>
          <w:sz w:val="24"/>
          <w:szCs w:val="24"/>
        </w:rPr>
        <w:t>izomorfii</w:t>
      </w:r>
      <w:proofErr w:type="spellEnd"/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Wieloznaczność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Wnioskowanie prawnicze a wykładnia prawa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adaptacyjna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autentyczna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doktrynalna (naukowa)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funkcjonalna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historyczna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językowa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legalna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operatywna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porównawcza (komparatystyczna)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prawa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rozszerzająca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stwierdzająca (literalna)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Wykładnia systemowa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lastRenderedPageBreak/>
        <w:t>Wykładnia zawężająca</w:t>
      </w:r>
    </w:p>
    <w:p w:rsidR="00651E8A" w:rsidRPr="00651E8A" w:rsidRDefault="00651E8A" w:rsidP="00651E8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51E8A">
        <w:rPr>
          <w:rFonts w:ascii="Times New Roman" w:hAnsi="Times New Roman" w:cs="Times New Roman"/>
          <w:sz w:val="24"/>
          <w:szCs w:val="24"/>
        </w:rPr>
        <w:t>Założenie o konsekwencji ocen prawodawcy</w:t>
      </w:r>
    </w:p>
    <w:sectPr w:rsidR="00651E8A" w:rsidRPr="00651E8A" w:rsidSect="003B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93"/>
    <w:multiLevelType w:val="hybridMultilevel"/>
    <w:tmpl w:val="128E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DB3"/>
    <w:multiLevelType w:val="hybridMultilevel"/>
    <w:tmpl w:val="CB9E0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1124E"/>
    <w:multiLevelType w:val="hybridMultilevel"/>
    <w:tmpl w:val="C8CC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3AE1"/>
    <w:multiLevelType w:val="hybridMultilevel"/>
    <w:tmpl w:val="090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162D"/>
    <w:multiLevelType w:val="multilevel"/>
    <w:tmpl w:val="DFB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10C8E"/>
    <w:multiLevelType w:val="hybridMultilevel"/>
    <w:tmpl w:val="9E7CA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50F1"/>
    <w:multiLevelType w:val="hybridMultilevel"/>
    <w:tmpl w:val="34D2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C64F8"/>
    <w:multiLevelType w:val="hybridMultilevel"/>
    <w:tmpl w:val="B44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F2B2B"/>
    <w:multiLevelType w:val="hybridMultilevel"/>
    <w:tmpl w:val="A86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614A2"/>
    <w:multiLevelType w:val="hybridMultilevel"/>
    <w:tmpl w:val="72C6B65A"/>
    <w:lvl w:ilvl="0" w:tplc="D35E4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C7DBB"/>
    <w:multiLevelType w:val="hybridMultilevel"/>
    <w:tmpl w:val="E7A0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90A7D"/>
    <w:multiLevelType w:val="hybridMultilevel"/>
    <w:tmpl w:val="C17E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23C02"/>
    <w:multiLevelType w:val="hybridMultilevel"/>
    <w:tmpl w:val="C2B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55F"/>
    <w:rsid w:val="00093368"/>
    <w:rsid w:val="000F35E3"/>
    <w:rsid w:val="001152DD"/>
    <w:rsid w:val="00136A55"/>
    <w:rsid w:val="001709BA"/>
    <w:rsid w:val="00180938"/>
    <w:rsid w:val="00224236"/>
    <w:rsid w:val="0024138B"/>
    <w:rsid w:val="00286D8A"/>
    <w:rsid w:val="002C07E9"/>
    <w:rsid w:val="00327B54"/>
    <w:rsid w:val="003B2096"/>
    <w:rsid w:val="003D3F04"/>
    <w:rsid w:val="003D6F89"/>
    <w:rsid w:val="004B7D76"/>
    <w:rsid w:val="005415AD"/>
    <w:rsid w:val="005A2F51"/>
    <w:rsid w:val="005B0FDF"/>
    <w:rsid w:val="00651E8A"/>
    <w:rsid w:val="006A5B05"/>
    <w:rsid w:val="006B3D17"/>
    <w:rsid w:val="006B5E57"/>
    <w:rsid w:val="00740436"/>
    <w:rsid w:val="007D655F"/>
    <w:rsid w:val="00802076"/>
    <w:rsid w:val="00835573"/>
    <w:rsid w:val="00914AFE"/>
    <w:rsid w:val="0091519E"/>
    <w:rsid w:val="009722AB"/>
    <w:rsid w:val="00A54C01"/>
    <w:rsid w:val="00A71A8A"/>
    <w:rsid w:val="00A878B3"/>
    <w:rsid w:val="00AD2396"/>
    <w:rsid w:val="00B040CF"/>
    <w:rsid w:val="00B26837"/>
    <w:rsid w:val="00C015FB"/>
    <w:rsid w:val="00C172D7"/>
    <w:rsid w:val="00C31E64"/>
    <w:rsid w:val="00C32F59"/>
    <w:rsid w:val="00C3784A"/>
    <w:rsid w:val="00C52D18"/>
    <w:rsid w:val="00CB491E"/>
    <w:rsid w:val="00D7011F"/>
    <w:rsid w:val="00D75F35"/>
    <w:rsid w:val="00D936E2"/>
    <w:rsid w:val="00DA272E"/>
    <w:rsid w:val="00DB6EC9"/>
    <w:rsid w:val="00E3586D"/>
    <w:rsid w:val="00F14B04"/>
    <w:rsid w:val="00F4384F"/>
    <w:rsid w:val="00F516A4"/>
    <w:rsid w:val="00FB6949"/>
    <w:rsid w:val="00FD52E7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3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2021-01-06T17:42:00Z</dcterms:created>
  <dcterms:modified xsi:type="dcterms:W3CDTF">2021-01-06T17:42:00Z</dcterms:modified>
</cp:coreProperties>
</file>