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02" w:rsidRPr="00D25480" w:rsidRDefault="006E3D02" w:rsidP="006E3D02">
      <w:pPr>
        <w:jc w:val="center"/>
        <w:rPr>
          <w:b/>
          <w:sz w:val="28"/>
          <w:szCs w:val="28"/>
        </w:rPr>
      </w:pPr>
      <w:r w:rsidRPr="00D25480">
        <w:rPr>
          <w:b/>
          <w:sz w:val="28"/>
          <w:szCs w:val="28"/>
        </w:rPr>
        <w:t>Prawo cywilne – część ogólna i prawo zobowiązań</w:t>
      </w:r>
    </w:p>
    <w:p w:rsidR="004F7565" w:rsidRPr="00D25480" w:rsidRDefault="004F7565" w:rsidP="004F7565">
      <w:pPr>
        <w:jc w:val="center"/>
        <w:rPr>
          <w:b/>
          <w:sz w:val="28"/>
          <w:szCs w:val="28"/>
        </w:rPr>
      </w:pPr>
      <w:r w:rsidRPr="00D25480">
        <w:rPr>
          <w:b/>
          <w:sz w:val="28"/>
          <w:szCs w:val="28"/>
        </w:rPr>
        <w:t>Wykaz zagadnień i literatury</w:t>
      </w:r>
    </w:p>
    <w:p w:rsidR="00ED5D0C" w:rsidRPr="00D25480" w:rsidRDefault="006E3D02" w:rsidP="006E3D02">
      <w:pPr>
        <w:jc w:val="center"/>
        <w:rPr>
          <w:b/>
          <w:sz w:val="28"/>
          <w:szCs w:val="28"/>
        </w:rPr>
      </w:pPr>
      <w:r w:rsidRPr="00D25480">
        <w:rPr>
          <w:b/>
          <w:sz w:val="28"/>
          <w:szCs w:val="28"/>
        </w:rPr>
        <w:t>gr. 1 WSP II</w:t>
      </w:r>
    </w:p>
    <w:p w:rsidR="006E3D02" w:rsidRPr="00D25480" w:rsidRDefault="006E3D02" w:rsidP="006E3D02">
      <w:pPr>
        <w:jc w:val="center"/>
        <w:rPr>
          <w:b/>
        </w:rPr>
      </w:pPr>
    </w:p>
    <w:p w:rsidR="006E3D02" w:rsidRPr="00D25480" w:rsidRDefault="006E3D02" w:rsidP="006E3D02">
      <w:r w:rsidRPr="00D25480">
        <w:t>14 X 2015 r. –</w:t>
      </w:r>
      <w:r w:rsidR="00067A5B" w:rsidRPr="00D25480">
        <w:tab/>
        <w:t>Zagadnienia organizacyjne</w:t>
      </w:r>
    </w:p>
    <w:p w:rsidR="00067A5B" w:rsidRPr="00D25480" w:rsidRDefault="00067A5B" w:rsidP="006E3D02">
      <w:r w:rsidRPr="00D25480">
        <w:tab/>
      </w:r>
      <w:r w:rsidRPr="00D25480">
        <w:tab/>
        <w:t xml:space="preserve">Skarga pauliańska       </w:t>
      </w:r>
    </w:p>
    <w:p w:rsidR="006E3D02" w:rsidRPr="00D25480" w:rsidRDefault="006E3D02" w:rsidP="006E3D02">
      <w:r w:rsidRPr="00D25480">
        <w:t>28 X 2015 r. –</w:t>
      </w:r>
      <w:r w:rsidR="001A3585" w:rsidRPr="00D25480">
        <w:tab/>
      </w:r>
      <w:r w:rsidR="001D72E6" w:rsidRPr="00D25480">
        <w:t>Wielość wierzycieli lub dłużników</w:t>
      </w:r>
    </w:p>
    <w:p w:rsidR="006E3D02" w:rsidRPr="00D25480" w:rsidRDefault="006E3D02" w:rsidP="006E3D02">
      <w:r w:rsidRPr="00D25480">
        <w:t xml:space="preserve">11 XI 2015 r. – </w:t>
      </w:r>
      <w:r w:rsidR="001A3585" w:rsidRPr="00D25480">
        <w:tab/>
      </w:r>
      <w:r w:rsidR="00FC3B77" w:rsidRPr="00D25480">
        <w:t>Umowy zobowiązaniowe</w:t>
      </w:r>
      <w:r w:rsidR="0096639F" w:rsidRPr="00D25480">
        <w:t xml:space="preserve"> – zagadnienia ogólne</w:t>
      </w:r>
    </w:p>
    <w:p w:rsidR="0096639F" w:rsidRPr="00D25480" w:rsidRDefault="001A3585" w:rsidP="006E3D02">
      <w:r w:rsidRPr="00D25480">
        <w:tab/>
      </w:r>
      <w:r w:rsidRPr="00D25480">
        <w:tab/>
        <w:t>T</w:t>
      </w:r>
      <w:r w:rsidR="00327A46" w:rsidRPr="00D25480">
        <w:t>reść umów zobowiązaniowych</w:t>
      </w:r>
    </w:p>
    <w:p w:rsidR="006E3D02" w:rsidRPr="00D25480" w:rsidRDefault="006E3D02" w:rsidP="006E3D02">
      <w:r w:rsidRPr="00D25480">
        <w:t>25 XI 2015 r. –</w:t>
      </w:r>
      <w:r w:rsidR="00FC3B77" w:rsidRPr="00D25480">
        <w:t xml:space="preserve"> </w:t>
      </w:r>
      <w:r w:rsidR="001A3585" w:rsidRPr="00D25480">
        <w:tab/>
        <w:t>Z</w:t>
      </w:r>
      <w:r w:rsidR="00327A46" w:rsidRPr="00D25480">
        <w:t>agadnienia związane z przygotowaniem i zawarciem umowy</w:t>
      </w:r>
    </w:p>
    <w:p w:rsidR="00D808D9" w:rsidRPr="00D25480" w:rsidRDefault="00D808D9" w:rsidP="001A3585">
      <w:pPr>
        <w:ind w:left="708" w:firstLine="708"/>
      </w:pPr>
      <w:r w:rsidRPr="00D25480">
        <w:t>Wzorce umowne</w:t>
      </w:r>
    </w:p>
    <w:p w:rsidR="00D808D9" w:rsidRPr="00D25480" w:rsidRDefault="00E307DC" w:rsidP="00D808D9">
      <w:r w:rsidRPr="00D25480">
        <w:t>9 XII 2015 r. –</w:t>
      </w:r>
      <w:r w:rsidR="00FC3B77" w:rsidRPr="00D25480">
        <w:t xml:space="preserve"> </w:t>
      </w:r>
      <w:r w:rsidR="001A3585" w:rsidRPr="00D25480">
        <w:tab/>
      </w:r>
      <w:r w:rsidR="00D808D9" w:rsidRPr="00D25480">
        <w:t>Wzorce umowne – cd.</w:t>
      </w:r>
    </w:p>
    <w:p w:rsidR="00D808D9" w:rsidRPr="00D25480" w:rsidRDefault="001A3585" w:rsidP="00D808D9">
      <w:r w:rsidRPr="00D25480">
        <w:tab/>
      </w:r>
      <w:r w:rsidRPr="00D25480">
        <w:tab/>
      </w:r>
      <w:r w:rsidR="00FC4B91" w:rsidRPr="00D25480">
        <w:t>Niedozwolone klauzule umowne</w:t>
      </w:r>
    </w:p>
    <w:p w:rsidR="00FC4B91" w:rsidRPr="00D25480" w:rsidRDefault="001A3585" w:rsidP="00D808D9">
      <w:r w:rsidRPr="00D25480">
        <w:tab/>
      </w:r>
      <w:r w:rsidRPr="00D25480">
        <w:tab/>
      </w:r>
      <w:r w:rsidR="00FC4B91" w:rsidRPr="00D25480">
        <w:t>Umowy</w:t>
      </w:r>
      <w:r w:rsidR="00D54E10">
        <w:t xml:space="preserve"> zawierane poza lokalem przedsiębi</w:t>
      </w:r>
      <w:r w:rsidR="00FC4B91" w:rsidRPr="00D25480">
        <w:t>o</w:t>
      </w:r>
      <w:r w:rsidR="00D54E10">
        <w:t>r</w:t>
      </w:r>
      <w:bookmarkStart w:id="0" w:name="_GoBack"/>
      <w:bookmarkEnd w:id="0"/>
      <w:r w:rsidR="00FC4B91" w:rsidRPr="00D25480">
        <w:t>stwa</w:t>
      </w:r>
    </w:p>
    <w:p w:rsidR="006E3D02" w:rsidRPr="00D25480" w:rsidRDefault="00FC4B91" w:rsidP="00FB6C4F">
      <w:pPr>
        <w:ind w:left="708" w:firstLine="708"/>
      </w:pPr>
      <w:r w:rsidRPr="00D25480">
        <w:t>Umowy zawierane na odległość</w:t>
      </w:r>
    </w:p>
    <w:p w:rsidR="00E307DC" w:rsidRPr="00D25480" w:rsidRDefault="00E307DC" w:rsidP="006E3D02">
      <w:r w:rsidRPr="00D25480">
        <w:t>5 I 2016 r. –</w:t>
      </w:r>
      <w:r w:rsidR="001A3585" w:rsidRPr="00D25480">
        <w:t xml:space="preserve"> </w:t>
      </w:r>
      <w:r w:rsidR="001A3585" w:rsidRPr="00D25480">
        <w:tab/>
        <w:t>Umowy odnoszące się do osób trzecich</w:t>
      </w:r>
    </w:p>
    <w:p w:rsidR="00067A5B" w:rsidRPr="00D25480" w:rsidRDefault="00067A5B" w:rsidP="006E3D02">
      <w:pPr>
        <w:rPr>
          <w:b/>
        </w:rPr>
      </w:pPr>
      <w:r w:rsidRPr="00D25480">
        <w:tab/>
      </w:r>
      <w:r w:rsidRPr="00D25480">
        <w:tab/>
      </w:r>
      <w:r w:rsidRPr="00D25480">
        <w:rPr>
          <w:b/>
        </w:rPr>
        <w:t>Kolokwium</w:t>
      </w:r>
    </w:p>
    <w:p w:rsidR="00E307DC" w:rsidRPr="00D25480" w:rsidRDefault="00E307DC" w:rsidP="006E3D02">
      <w:r w:rsidRPr="00D25480">
        <w:t>20 I 2016 r. –</w:t>
      </w:r>
      <w:r w:rsidR="00272DDF">
        <w:tab/>
        <w:t>Czyny niedozwolone – zagadnienia</w:t>
      </w:r>
      <w:r w:rsidR="00945859" w:rsidRPr="00D25480">
        <w:t xml:space="preserve"> ogólne</w:t>
      </w:r>
    </w:p>
    <w:p w:rsidR="00945859" w:rsidRPr="00D25480" w:rsidRDefault="00945859" w:rsidP="006E3D02">
      <w:r w:rsidRPr="00D25480">
        <w:tab/>
      </w:r>
      <w:r w:rsidRPr="00D25480">
        <w:tab/>
        <w:t>Odpowiedzialność za własne czyny</w:t>
      </w:r>
    </w:p>
    <w:p w:rsidR="00E307DC" w:rsidRPr="00D25480" w:rsidRDefault="00FF4508" w:rsidP="006E3D02">
      <w:r w:rsidRPr="00D25480">
        <w:t xml:space="preserve">1 II 2016 r. - </w:t>
      </w:r>
      <w:r w:rsidR="00945859" w:rsidRPr="00D25480">
        <w:tab/>
        <w:t>Odpowiedzialność za cudze czyny</w:t>
      </w:r>
    </w:p>
    <w:p w:rsidR="006E3D02" w:rsidRPr="00D25480" w:rsidRDefault="006E3D02" w:rsidP="006E3D02">
      <w:pPr>
        <w:jc w:val="center"/>
        <w:rPr>
          <w:b/>
        </w:rPr>
      </w:pPr>
    </w:p>
    <w:p w:rsidR="004F7565" w:rsidRPr="004F7565" w:rsidRDefault="004F7565" w:rsidP="004F7565">
      <w:pPr>
        <w:spacing w:after="160" w:line="240" w:lineRule="auto"/>
        <w:ind w:left="720" w:hanging="436"/>
        <w:contextualSpacing/>
        <w:rPr>
          <w:rFonts w:eastAsia="Calibri" w:cs="Times New Roman"/>
        </w:rPr>
      </w:pPr>
      <w:r w:rsidRPr="004F7565">
        <w:rPr>
          <w:rFonts w:eastAsia="Calibri" w:cs="Times New Roman"/>
          <w:b/>
        </w:rPr>
        <w:t>Literatura podstawowa:</w:t>
      </w:r>
    </w:p>
    <w:p w:rsidR="004F7565" w:rsidRPr="004F7565" w:rsidRDefault="004F7565" w:rsidP="004F7565">
      <w:pPr>
        <w:spacing w:after="160" w:line="240" w:lineRule="auto"/>
        <w:ind w:left="720" w:hanging="436"/>
        <w:contextualSpacing/>
        <w:rPr>
          <w:rFonts w:eastAsia="Calibri" w:cs="Times New Roman"/>
        </w:rPr>
      </w:pPr>
      <w:r w:rsidRPr="004F7565">
        <w:rPr>
          <w:rFonts w:eastAsia="Calibri" w:cs="Times New Roman"/>
        </w:rPr>
        <w:t>Z. Radwański, A. Olejniczak, Zobowiązania – część ogólna, Warszawa 2014 r.</w:t>
      </w:r>
    </w:p>
    <w:p w:rsidR="004F7565" w:rsidRPr="004F7565" w:rsidRDefault="004F7565" w:rsidP="004F7565">
      <w:pPr>
        <w:spacing w:after="160" w:line="240" w:lineRule="auto"/>
        <w:ind w:left="720" w:hanging="436"/>
        <w:contextualSpacing/>
        <w:rPr>
          <w:rFonts w:eastAsia="Calibri" w:cs="Times New Roman"/>
        </w:rPr>
      </w:pPr>
    </w:p>
    <w:p w:rsidR="004F7565" w:rsidRPr="004F7565" w:rsidRDefault="004F7565" w:rsidP="004F7565">
      <w:pPr>
        <w:spacing w:after="160" w:line="240" w:lineRule="auto"/>
        <w:ind w:left="720" w:hanging="436"/>
        <w:contextualSpacing/>
        <w:rPr>
          <w:rFonts w:eastAsia="Calibri" w:cs="Times New Roman"/>
          <w:b/>
        </w:rPr>
      </w:pPr>
      <w:r w:rsidRPr="004F7565">
        <w:rPr>
          <w:rFonts w:eastAsia="Calibri" w:cs="Times New Roman"/>
          <w:b/>
        </w:rPr>
        <w:t>Literatura uzupełniająca:</w:t>
      </w:r>
    </w:p>
    <w:p w:rsidR="004F7565" w:rsidRPr="004F7565" w:rsidRDefault="004F7565" w:rsidP="004F7565">
      <w:pPr>
        <w:spacing w:after="160" w:line="240" w:lineRule="auto"/>
        <w:ind w:left="720" w:hanging="436"/>
        <w:contextualSpacing/>
        <w:rPr>
          <w:rFonts w:eastAsia="Calibri" w:cs="Times New Roman"/>
        </w:rPr>
      </w:pPr>
      <w:r w:rsidRPr="004F7565">
        <w:rPr>
          <w:rFonts w:eastAsia="Calibri" w:cs="Times New Roman"/>
        </w:rPr>
        <w:t>Red. E. Gniewek, P. Machnikowski, Kodeks cywilny, Komentarz, 2014 r.</w:t>
      </w:r>
    </w:p>
    <w:p w:rsidR="004F7565" w:rsidRPr="004F7565" w:rsidRDefault="004F7565" w:rsidP="004F7565">
      <w:pPr>
        <w:spacing w:after="160" w:line="240" w:lineRule="auto"/>
        <w:ind w:left="720" w:hanging="436"/>
        <w:contextualSpacing/>
        <w:rPr>
          <w:rFonts w:eastAsia="Calibri" w:cs="Times New Roman"/>
        </w:rPr>
      </w:pPr>
      <w:r w:rsidRPr="004F7565">
        <w:rPr>
          <w:rFonts w:eastAsia="Calibri" w:cs="Times New Roman"/>
        </w:rPr>
        <w:t>Red. E. Łętowska, System Prawa Prywatnego, t. 5, Prawo zobowiązań – część ogólna, Warszawa 2012 r.</w:t>
      </w:r>
    </w:p>
    <w:p w:rsidR="004F7565" w:rsidRPr="004F7565" w:rsidRDefault="004F7565" w:rsidP="004F7565">
      <w:pPr>
        <w:spacing w:after="160" w:line="240" w:lineRule="auto"/>
        <w:ind w:left="720" w:hanging="436"/>
        <w:contextualSpacing/>
        <w:rPr>
          <w:rFonts w:eastAsia="Calibri" w:cs="Times New Roman"/>
          <w:b/>
        </w:rPr>
      </w:pPr>
      <w:r w:rsidRPr="004F7565">
        <w:rPr>
          <w:rFonts w:eastAsia="Calibri" w:cs="Times New Roman"/>
        </w:rPr>
        <w:t>Red. A. Olejniczak, System Prawa Prywatnego, t. 6, Prawo zobowiązań – część ogólna, Warszawa 2014 r.</w:t>
      </w:r>
    </w:p>
    <w:p w:rsidR="00B74324" w:rsidRPr="00D25480" w:rsidRDefault="00B74324" w:rsidP="00B74324">
      <w:pPr>
        <w:pStyle w:val="ListParagraph"/>
        <w:rPr>
          <w:b/>
        </w:rPr>
      </w:pPr>
    </w:p>
    <w:sectPr w:rsidR="00B74324" w:rsidRPr="00D25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069FD"/>
    <w:multiLevelType w:val="hybridMultilevel"/>
    <w:tmpl w:val="8BC69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29"/>
    <w:rsid w:val="00067A5B"/>
    <w:rsid w:val="000E71FE"/>
    <w:rsid w:val="001A3585"/>
    <w:rsid w:val="001D72E6"/>
    <w:rsid w:val="00272DDF"/>
    <w:rsid w:val="00327A46"/>
    <w:rsid w:val="0036226B"/>
    <w:rsid w:val="004F7565"/>
    <w:rsid w:val="005852AC"/>
    <w:rsid w:val="006B4AA1"/>
    <w:rsid w:val="006E3D02"/>
    <w:rsid w:val="006E7B2A"/>
    <w:rsid w:val="00765EFE"/>
    <w:rsid w:val="00945859"/>
    <w:rsid w:val="0096639F"/>
    <w:rsid w:val="00AC0929"/>
    <w:rsid w:val="00AE217F"/>
    <w:rsid w:val="00B74324"/>
    <w:rsid w:val="00D25480"/>
    <w:rsid w:val="00D54E10"/>
    <w:rsid w:val="00D808D9"/>
    <w:rsid w:val="00E307DC"/>
    <w:rsid w:val="00EB6B7B"/>
    <w:rsid w:val="00ED5D0C"/>
    <w:rsid w:val="00F428A4"/>
    <w:rsid w:val="00FB6C4F"/>
    <w:rsid w:val="00FC3B77"/>
    <w:rsid w:val="00FC4B91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F42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F42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8</cp:revision>
  <dcterms:created xsi:type="dcterms:W3CDTF">2015-10-14T07:48:00Z</dcterms:created>
  <dcterms:modified xsi:type="dcterms:W3CDTF">2015-10-14T08:37:00Z</dcterms:modified>
</cp:coreProperties>
</file>