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A981" w14:textId="7E0F6D1E" w:rsidR="00D66398" w:rsidRPr="0042048C" w:rsidRDefault="00D66398" w:rsidP="0042048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C">
        <w:rPr>
          <w:rFonts w:ascii="Times New Roman" w:hAnsi="Times New Roman" w:cs="Times New Roman"/>
          <w:sz w:val="24"/>
          <w:szCs w:val="24"/>
        </w:rPr>
        <w:t>W dniu 9 marca 2020 roku do domu Jana Kowalskiego przyszło dwóch funkcjonariuszy Policji wraz z postanowieniem o jego przeszukaniu. Jan Kowalski zażądał obecności adwokata przy czynności i wezwał go telefonicznie. Adwokat przybył na miejsce 30 minut później, jednak funkcjonariusze odmówili dopuszczenia go do udziału w czynności i poprosili go o opuszczenie mieszkania Jana Kowalskiego. Czy słusznie?</w:t>
      </w:r>
    </w:p>
    <w:p w14:paraId="30DA0FEF" w14:textId="37C0B1CA" w:rsidR="00D66398" w:rsidRPr="0042048C" w:rsidRDefault="00D66398" w:rsidP="00420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15F1B" w14:textId="3D814CF7" w:rsidR="00D66398" w:rsidRPr="0042048C" w:rsidRDefault="00D66398" w:rsidP="0042048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C">
        <w:rPr>
          <w:rFonts w:ascii="Times New Roman" w:hAnsi="Times New Roman" w:cs="Times New Roman"/>
          <w:sz w:val="24"/>
          <w:szCs w:val="24"/>
        </w:rPr>
        <w:t>W dniu 10 marca 2020 roku prokurator przedstawił Janowi Kowalskiemu zarzut oszustwa znacznej wartości (art. 286 § 1 w zw. z art. 294 § 1 k.k.). Poinformował go jednocześnie, że z uwagi na ujęcie w zarzucie typu kwalifikowanego ze względu na znaczną wartość musi on niezwłocznie ustanowić obrońcę. Czy miał rację?</w:t>
      </w:r>
    </w:p>
    <w:p w14:paraId="24726EB5" w14:textId="550DDA76" w:rsidR="00D66398" w:rsidRPr="0042048C" w:rsidRDefault="00D66398" w:rsidP="00420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7AFC8" w14:textId="77777777" w:rsidR="0042048C" w:rsidRPr="0042048C" w:rsidRDefault="00D66398" w:rsidP="0042048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C">
        <w:rPr>
          <w:rFonts w:ascii="Times New Roman" w:hAnsi="Times New Roman" w:cs="Times New Roman"/>
          <w:sz w:val="24"/>
          <w:szCs w:val="24"/>
        </w:rPr>
        <w:t xml:space="preserve">Jan Kowalski niezwłocznie zadzwonił do adwokata, który uczestniczył w jego przesłuchaniu. Po zakończeniu przesłuchania </w:t>
      </w:r>
      <w:r w:rsidR="0042048C" w:rsidRPr="0042048C">
        <w:rPr>
          <w:rFonts w:ascii="Times New Roman" w:hAnsi="Times New Roman" w:cs="Times New Roman"/>
          <w:sz w:val="24"/>
          <w:szCs w:val="24"/>
        </w:rPr>
        <w:t xml:space="preserve">prokurator wręczył adwokatowi wezwanie na przesłuchanie w charakterze świadka. Oceń dopuszczalność takiego działania. </w:t>
      </w:r>
    </w:p>
    <w:p w14:paraId="3D424984" w14:textId="1994AE13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6CCA4" w14:textId="6EC27630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C">
        <w:rPr>
          <w:rFonts w:ascii="Times New Roman" w:hAnsi="Times New Roman" w:cs="Times New Roman"/>
          <w:sz w:val="24"/>
          <w:szCs w:val="24"/>
        </w:rPr>
        <w:t xml:space="preserve">Oszustwo zarzucane Janowi Kowalskiemu polegać miało na wprowadzeniu w błąd kontrahenta co do zamiaru zapłaty za zamówione towary, co doprowadziło pokrzywdzonego do niekorzystnego rozporządzenia mieniem (towarem) o wartości 296.765,86 zł. Pokrzywdzonym jest </w:t>
      </w:r>
      <w:proofErr w:type="spellStart"/>
      <w:r w:rsidRPr="0042048C">
        <w:rPr>
          <w:rFonts w:ascii="Times New Roman" w:hAnsi="Times New Roman" w:cs="Times New Roman"/>
          <w:sz w:val="24"/>
          <w:szCs w:val="24"/>
        </w:rPr>
        <w:t>AgroBiznes</w:t>
      </w:r>
      <w:proofErr w:type="spellEnd"/>
      <w:r w:rsidRPr="0042048C">
        <w:rPr>
          <w:rFonts w:ascii="Times New Roman" w:hAnsi="Times New Roman" w:cs="Times New Roman"/>
          <w:sz w:val="24"/>
          <w:szCs w:val="24"/>
        </w:rPr>
        <w:t xml:space="preserve"> S.A. Wskaż, kto może działać w jego imieniu. </w:t>
      </w:r>
    </w:p>
    <w:p w14:paraId="353CFDCF" w14:textId="7FE1B71A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A5689" w14:textId="0FDECB1D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C">
        <w:rPr>
          <w:rFonts w:ascii="Times New Roman" w:hAnsi="Times New Roman" w:cs="Times New Roman"/>
          <w:sz w:val="24"/>
          <w:szCs w:val="24"/>
        </w:rPr>
        <w:t xml:space="preserve">Prokurator śledztwo powierzył do prowadzenia w całości Straży Granicznej, albowiem miał tam kolegę, do którego miał zaufanie. Czy słusznie? </w:t>
      </w:r>
    </w:p>
    <w:p w14:paraId="7122C683" w14:textId="5E268B85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357F1" w14:textId="19827F77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C">
        <w:rPr>
          <w:rFonts w:ascii="Times New Roman" w:hAnsi="Times New Roman" w:cs="Times New Roman"/>
          <w:sz w:val="24"/>
          <w:szCs w:val="24"/>
        </w:rPr>
        <w:t xml:space="preserve">Po kolejnych miesiącach prowadzenia postępowania przygotowawczego prokurator zdecydował się jednak je umorzyć. Na decyzję tę zażalenie wniósł pełnomocnik pokrzywdzonego w ustawowym terminie. Wskaż, jaki sąd je rozpozna i w jakim składzie. </w:t>
      </w:r>
    </w:p>
    <w:p w14:paraId="1A9EEBFA" w14:textId="52B4705F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BBDC" w14:textId="2D7A4C94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C">
        <w:rPr>
          <w:rFonts w:ascii="Times New Roman" w:hAnsi="Times New Roman" w:cs="Times New Roman"/>
          <w:sz w:val="24"/>
          <w:szCs w:val="24"/>
        </w:rPr>
        <w:t xml:space="preserve">Sąd uchylił postanowienie prokuratora i przekazał sprawę do dalszego prowadzenia Prokuratorowi. Zalecił m.in. przesłuchanie kilkunastu świadków. Po przeprowadzeniu czynności ponownie zdecydował się umorzyć postępowanie. Wskaż, jakie czynności winien podjąć pokrzywdzony, by postawić Jana Kowalskiego w stan oskarżenia. </w:t>
      </w:r>
    </w:p>
    <w:p w14:paraId="47D898D1" w14:textId="5B6B559A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FE051" w14:textId="47F6B7D9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C">
        <w:rPr>
          <w:rFonts w:ascii="Times New Roman" w:hAnsi="Times New Roman" w:cs="Times New Roman"/>
          <w:sz w:val="24"/>
          <w:szCs w:val="24"/>
        </w:rPr>
        <w:t>Który sąd i w jakim składzie właściwy jest do rozpoznania sprawy? Czy stanowi przeszkodę do rozpoznania sprawy w tym sądzie fakt, że Jan Kowalski w latach 2010-2018 był burmistrzem gminy, w której sąd ten ma siedzibę? Jakie kroki może podjąć w tym zakresie pełnomocnik pokrzywdzonego?</w:t>
      </w:r>
    </w:p>
    <w:p w14:paraId="099ED4F6" w14:textId="77777777" w:rsidR="0042048C" w:rsidRPr="0042048C" w:rsidRDefault="0042048C" w:rsidP="004204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48C" w:rsidRPr="0042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8"/>
    <w:rsid w:val="0042048C"/>
    <w:rsid w:val="00AD665F"/>
    <w:rsid w:val="00D66398"/>
    <w:rsid w:val="00E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170"/>
  <w15:chartTrackingRefBased/>
  <w15:docId w15:val="{20E7AB4C-4BF2-430A-B774-28B44B1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Czerwińska</dc:creator>
  <cp:keywords/>
  <dc:description/>
  <cp:lastModifiedBy>Dorota Czerwińska</cp:lastModifiedBy>
  <cp:revision>1</cp:revision>
  <dcterms:created xsi:type="dcterms:W3CDTF">2020-03-08T19:23:00Z</dcterms:created>
  <dcterms:modified xsi:type="dcterms:W3CDTF">2020-03-08T20:16:00Z</dcterms:modified>
</cp:coreProperties>
</file>