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3B" w:rsidRPr="002C0712" w:rsidRDefault="00272D3B" w:rsidP="002C0712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0" w:name="_GoBack"/>
      <w:r w:rsidRPr="002C0712">
        <w:t>Uchwała SN z dnia 11.01.2006 r. ( I KZP 53/05 )</w:t>
      </w:r>
    </w:p>
    <w:p w:rsidR="00272D3B" w:rsidRPr="002C0712" w:rsidRDefault="00272D3B" w:rsidP="002C0712">
      <w:pPr>
        <w:pStyle w:val="Akapitzlist"/>
        <w:spacing w:line="360" w:lineRule="auto"/>
        <w:jc w:val="both"/>
      </w:pPr>
      <w:r w:rsidRPr="002C0712">
        <w:t>Zawarte w art. 60 § 4 k.k. sformułowanie „niezależnie od wyjaśnień złożonych w swojej sprawie” oznacza, że warunkiem koniecznym zastosowania fakultatywnego nadzwyczajnego złagodzenia jest tu, obok przesłanek wskazanych w tym przepisie, jedynie złożenie wyjaśnień, nie zaś określona treść tych wyjaśnień.</w:t>
      </w:r>
    </w:p>
    <w:p w:rsidR="00272D3B" w:rsidRPr="002C0712" w:rsidRDefault="00272D3B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Wyrok SN z dnia 26.04.2006 r. ( WA 14/06 )</w:t>
      </w:r>
    </w:p>
    <w:p w:rsidR="00272D3B" w:rsidRPr="002C0712" w:rsidRDefault="00272D3B" w:rsidP="002C0712">
      <w:pPr>
        <w:pStyle w:val="Akapitzlist"/>
        <w:spacing w:line="360" w:lineRule="auto"/>
        <w:jc w:val="both"/>
      </w:pPr>
      <w:r w:rsidRPr="002C0712">
        <w:t xml:space="preserve">Fakultatywny charakter art. 60 § 2 k.k. zobowiązuje sąd orzekający do szczegółowego uzasadnienia swojego stanowiska o zastosowaniu nadzwyczajnego złagodzenia kary. </w:t>
      </w:r>
    </w:p>
    <w:p w:rsidR="00272D3B" w:rsidRPr="002C0712" w:rsidRDefault="00272D3B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Wyrok SN z dnia 07.10.2003 r. ( WA 45/03 )</w:t>
      </w:r>
    </w:p>
    <w:p w:rsidR="00272D3B" w:rsidRPr="002C0712" w:rsidRDefault="00272D3B" w:rsidP="002C0712">
      <w:pPr>
        <w:pStyle w:val="Akapitzlist"/>
        <w:spacing w:line="360" w:lineRule="auto"/>
        <w:jc w:val="both"/>
      </w:pPr>
      <w:r w:rsidRPr="002C0712">
        <w:t>Stosowanie nadzwyczajnego złagodzenia kary wobec sprawców młodocianych nie jest automatyczną regułą, a wchodzi w grę tylko wtedy, gdy w ocenie sądu jest to uzasadnione celami wychowawczymi</w:t>
      </w:r>
    </w:p>
    <w:p w:rsidR="00272D3B" w:rsidRPr="002C0712" w:rsidRDefault="00272D3B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Postanowienie SN z dnia 02.09.2003 r. ( II KK 105/03 )</w:t>
      </w:r>
    </w:p>
    <w:p w:rsidR="00272D3B" w:rsidRPr="002C0712" w:rsidRDefault="00272D3B" w:rsidP="002C0712">
      <w:pPr>
        <w:pStyle w:val="Akapitzlist"/>
        <w:spacing w:line="360" w:lineRule="auto"/>
        <w:jc w:val="both"/>
      </w:pPr>
      <w:r w:rsidRPr="002C0712">
        <w:t>Sprawca, który ujawnił istotne okoliczności popełnienia przestępstwa, lecz zataił wobec organu powołanego do ścigania przestępstw okoliczności dotyczące współdziałania z innymi sprawcami, demaskujące mechanizm funkcjonowania grupy przestępczej, nie korzysta z obligatoryjnego złagodzenia kary na podstawie art. 60 § 3 k.k.</w:t>
      </w:r>
    </w:p>
    <w:p w:rsidR="00272D3B" w:rsidRPr="002C0712" w:rsidRDefault="00272D3B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Wyrok SN z dnia 08.03. 2006 r. ( III KK 281/05 )</w:t>
      </w:r>
    </w:p>
    <w:p w:rsidR="00272D3B" w:rsidRPr="002C0712" w:rsidRDefault="00272D3B" w:rsidP="002C0712">
      <w:pPr>
        <w:pStyle w:val="Akapitzlist"/>
        <w:spacing w:line="360" w:lineRule="auto"/>
        <w:jc w:val="both"/>
      </w:pPr>
      <w:r w:rsidRPr="002C0712">
        <w:t xml:space="preserve">W pojęciu współdziałania w przestępstwie z art. 60 § 3 k.k. mieści się zarówno współsprawstwo jak i sprawstwo polecające kierownicze czy też podżeganie i pomocnictwo. </w:t>
      </w:r>
    </w:p>
    <w:p w:rsidR="00A62B62" w:rsidRPr="002C0712" w:rsidRDefault="00A62B62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Wyrok SN z dnia 09.02.2006 r. ( III KK 326/05 )</w:t>
      </w:r>
    </w:p>
    <w:p w:rsidR="00A62B62" w:rsidRPr="002C0712" w:rsidRDefault="00A62B62" w:rsidP="002C0712">
      <w:pPr>
        <w:pStyle w:val="Akapitzlist"/>
        <w:spacing w:line="360" w:lineRule="auto"/>
        <w:jc w:val="both"/>
      </w:pPr>
      <w:r w:rsidRPr="002C0712">
        <w:t>Pobyt w schronisku dla nieletnich lub zakładzie poprawczym nie stanowi odbycia kary pozbawienia wolności w rozumieniu art. 64 § 1 k.k.</w:t>
      </w:r>
    </w:p>
    <w:p w:rsidR="00A62B62" w:rsidRPr="002C0712" w:rsidRDefault="00A62B62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Wyrok SN  z dnia 21.01.2008 r. ( V KK 37/07 )</w:t>
      </w:r>
    </w:p>
    <w:p w:rsidR="00A62B62" w:rsidRPr="002C0712" w:rsidRDefault="00A62B62" w:rsidP="002C0712">
      <w:pPr>
        <w:pStyle w:val="Akapitzlist"/>
        <w:spacing w:line="360" w:lineRule="auto"/>
        <w:jc w:val="both"/>
      </w:pPr>
      <w:r w:rsidRPr="002C0712">
        <w:t>Użyte w art. 64 § 2 k.k. zwroty odbył łącznie i po odbyciu w całości lub części ostatniej kary, oznaczają konieczność faktycznego odbywania kary pozbawienia wolności nie tylko za pierwsze, ale też za drugie przestępstwo objęte układem recydywy.</w:t>
      </w:r>
    </w:p>
    <w:p w:rsidR="00A62B62" w:rsidRPr="002C0712" w:rsidRDefault="00A62B62" w:rsidP="002C0712">
      <w:pPr>
        <w:pStyle w:val="Akapitzlist"/>
        <w:numPr>
          <w:ilvl w:val="0"/>
          <w:numId w:val="1"/>
        </w:numPr>
        <w:spacing w:line="360" w:lineRule="auto"/>
        <w:jc w:val="both"/>
      </w:pPr>
      <w:r w:rsidRPr="002C0712">
        <w:t>Postanowienie SN z dnia 08.01.2010 r. ( II KK 153/09 )</w:t>
      </w:r>
    </w:p>
    <w:p w:rsidR="00A62B62" w:rsidRPr="002C0712" w:rsidRDefault="00A62B62" w:rsidP="002C0712">
      <w:pPr>
        <w:pStyle w:val="Akapitzlist"/>
        <w:spacing w:line="360" w:lineRule="auto"/>
        <w:jc w:val="both"/>
      </w:pPr>
      <w:r w:rsidRPr="002C0712">
        <w:t>W wypadku zbiegu obligatoryjnej podstawy nadzwyczajnego złagodzenia z fakultatywną podstawą nadzwyczajnego obostrzenia kary dopuszczalny jest zawsze wybór dowolnej dyrektywy.</w:t>
      </w:r>
    </w:p>
    <w:bookmarkEnd w:id="0"/>
    <w:p w:rsidR="00876F26" w:rsidRPr="002C0712" w:rsidRDefault="00876F26" w:rsidP="002C0712">
      <w:pPr>
        <w:spacing w:line="360" w:lineRule="auto"/>
      </w:pPr>
    </w:p>
    <w:sectPr w:rsidR="00876F26" w:rsidRPr="002C0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B49CF"/>
    <w:multiLevelType w:val="hybridMultilevel"/>
    <w:tmpl w:val="5EE4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17084"/>
    <w:multiLevelType w:val="hybridMultilevel"/>
    <w:tmpl w:val="C7164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3B"/>
    <w:rsid w:val="00272D3B"/>
    <w:rsid w:val="002C0712"/>
    <w:rsid w:val="00876F26"/>
    <w:rsid w:val="00A6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55D5F-94DD-4664-A558-25033738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3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Gadzińska</dc:creator>
  <cp:keywords/>
  <dc:description/>
  <cp:lastModifiedBy>Paulina Gadzińska</cp:lastModifiedBy>
  <cp:revision>4</cp:revision>
  <dcterms:created xsi:type="dcterms:W3CDTF">2015-12-21T10:02:00Z</dcterms:created>
  <dcterms:modified xsi:type="dcterms:W3CDTF">2016-01-12T14:10:00Z</dcterms:modified>
</cp:coreProperties>
</file>