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129" w:rsidRPr="00694129" w:rsidRDefault="00694129" w:rsidP="006941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9412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Art.  319.  [Ograniczenie odpowiedzialności pozwanego] </w:t>
      </w:r>
    </w:p>
    <w:p w:rsidR="00694129" w:rsidRPr="00694129" w:rsidRDefault="00694129" w:rsidP="0069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94129">
        <w:rPr>
          <w:rFonts w:ascii="Times New Roman" w:eastAsia="Times New Roman" w:hAnsi="Times New Roman" w:cs="Times New Roman"/>
          <w:sz w:val="32"/>
          <w:szCs w:val="32"/>
          <w:lang w:eastAsia="pl-PL"/>
        </w:rPr>
        <w:t>Jeżeli pozwany ponosi odpowiedzialność z określonych przedmiotów majątkowych albo do wysokości ich wartości, sąd może, nie wymieniając tych przedmiotów ani ich wartości, uwzględnić powództwo zastrzegając pozwanemu prawo do powołania się w toku postępowania egzekucyjnego na ograniczenie odpowiedzialności.</w:t>
      </w:r>
    </w:p>
    <w:p w:rsidR="00694129" w:rsidRPr="00694129" w:rsidRDefault="00694129" w:rsidP="006941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9412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Art.  792.  [Ograniczona odpowiedzialność następcy] </w:t>
      </w:r>
    </w:p>
    <w:p w:rsidR="00694129" w:rsidRPr="00694129" w:rsidRDefault="00694129" w:rsidP="0069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9412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Jeżeli następca ponosi odpowiedzialność tylko z określonych przedmiotów albo do wysokości ich wartości, należy w klauzuli wykonalności zastrzec mu prawo powoływania się w toku </w:t>
      </w:r>
      <w:bookmarkStart w:id="0" w:name="_GoBack"/>
      <w:bookmarkEnd w:id="0"/>
      <w:r w:rsidRPr="00694129">
        <w:rPr>
          <w:rFonts w:ascii="Times New Roman" w:eastAsia="Times New Roman" w:hAnsi="Times New Roman" w:cs="Times New Roman"/>
          <w:sz w:val="32"/>
          <w:szCs w:val="32"/>
          <w:lang w:eastAsia="pl-PL"/>
        </w:rPr>
        <w:t>postępowania egzekucyjnego na ograniczoną odpowiedzialność, o ile prawo to nie jest zastrzeżone już w tytule egzekucyjnym.</w:t>
      </w:r>
    </w:p>
    <w:p w:rsidR="00694129" w:rsidRPr="00694129" w:rsidRDefault="00694129" w:rsidP="006941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9412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Art.  836.  [Egzekucja na zaspokojenie długu spadkodawcy] </w:t>
      </w:r>
    </w:p>
    <w:p w:rsidR="00694129" w:rsidRPr="00694129" w:rsidRDefault="00694129" w:rsidP="0069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94129">
        <w:rPr>
          <w:rFonts w:ascii="Times New Roman" w:eastAsia="Times New Roman" w:hAnsi="Times New Roman" w:cs="Times New Roman"/>
          <w:sz w:val="32"/>
          <w:szCs w:val="32"/>
          <w:lang w:eastAsia="pl-PL"/>
        </w:rPr>
        <w:t>Do czasu przyjęcia spadku egzekucja na zaspokojenie długu spadkodawcy dopuszczalna jest tylko ze spadku. Przed przyjęciem spadku nie może być z niego prowadzona egzekucja na zaspokojenie osobistego długu spadkobiercy.</w:t>
      </w:r>
    </w:p>
    <w:p w:rsidR="00694129" w:rsidRPr="00694129" w:rsidRDefault="00694129" w:rsidP="006941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9412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Art.  837.  [Ograniczenie odpowiedzialności dłużnika] </w:t>
      </w:r>
    </w:p>
    <w:p w:rsidR="00694129" w:rsidRPr="00694129" w:rsidRDefault="00694129" w:rsidP="0069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94129">
        <w:rPr>
          <w:rFonts w:ascii="Times New Roman" w:eastAsia="Times New Roman" w:hAnsi="Times New Roman" w:cs="Times New Roman"/>
          <w:sz w:val="32"/>
          <w:szCs w:val="32"/>
          <w:lang w:eastAsia="pl-PL"/>
        </w:rPr>
        <w:t>Dłużnik może powoływać się na ograniczenie odpowiedzialności tylko wówczas, gdy ograniczenie to zostało zastrzeżone w tytule wykonawczym. Zastrzeżenie nie jest konieczne, jeżeli świadczenie zostało zasądzone od nabywcy majątku, zarządcy ustanowionego przez sąd, kuratora spadku, wykonawcy testamentu lub zarządcy sukcesyjnego z powierzonego im majątku, albo Skarbu Państwa jako spadkobiercy.</w:t>
      </w:r>
    </w:p>
    <w:p w:rsidR="00801E25" w:rsidRPr="00694129" w:rsidRDefault="00801E25">
      <w:pPr>
        <w:rPr>
          <w:sz w:val="32"/>
          <w:szCs w:val="32"/>
        </w:rPr>
      </w:pPr>
    </w:p>
    <w:sectPr w:rsidR="00801E25" w:rsidRPr="00694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29"/>
    <w:rsid w:val="00462BE3"/>
    <w:rsid w:val="00694129"/>
    <w:rsid w:val="0080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12928-1651-4FF9-9098-36FE13A5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694129"/>
  </w:style>
  <w:style w:type="character" w:customStyle="1" w:styleId="alb-s">
    <w:name w:val="a_lb-s"/>
    <w:basedOn w:val="Domylnaczcionkaakapitu"/>
    <w:rsid w:val="00694129"/>
  </w:style>
  <w:style w:type="paragraph" w:styleId="NormalnyWeb">
    <w:name w:val="Normal (Web)"/>
    <w:basedOn w:val="Normalny"/>
    <w:uiPriority w:val="99"/>
    <w:semiHidden/>
    <w:unhideWhenUsed/>
    <w:rsid w:val="0069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5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Drela</dc:creator>
  <cp:keywords/>
  <dc:description/>
  <cp:lastModifiedBy>Monika Drela</cp:lastModifiedBy>
  <cp:revision>1</cp:revision>
  <dcterms:created xsi:type="dcterms:W3CDTF">2020-02-29T14:45:00Z</dcterms:created>
  <dcterms:modified xsi:type="dcterms:W3CDTF">2020-02-29T14:48:00Z</dcterms:modified>
</cp:coreProperties>
</file>