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C32" w:rsidRPr="009F4C32" w:rsidRDefault="009F4C32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C32">
        <w:rPr>
          <w:rFonts w:ascii="Times New Roman" w:hAnsi="Times New Roman" w:cs="Times New Roman"/>
          <w:b/>
          <w:bCs/>
          <w:sz w:val="24"/>
          <w:szCs w:val="24"/>
        </w:rPr>
        <w:t>Organizowanie, kontraktowanie i finansowanie świadczeń zdrowotnych –warsztaty ze stosowania prawa – SSA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mgr Sabina Pochopień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października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Podmioty systemu ochrony zdrowia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C3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października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Finansowanie świadczeń opieki zdrowotnej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listopada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bookmarkStart w:id="0" w:name="_GoBack"/>
      <w:bookmarkEnd w:id="0"/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Świadczenia opieki zdrowotnej</w:t>
      </w:r>
    </w:p>
    <w:p w:rsidR="009F4C32" w:rsidRDefault="009F4C32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listopada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9F4C32" w:rsidRPr="002E0E8B" w:rsidRDefault="002E0E8B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Leczenie zagraniczne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grudnia 201</w:t>
      </w:r>
      <w:r w:rsidR="007667C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Procedura zawarcia umowy o udzielanie świadczeń opieki zdrowotnej</w:t>
      </w:r>
      <w:r w:rsidR="002E0E8B">
        <w:rPr>
          <w:rFonts w:ascii="Times New Roman" w:hAnsi="Times New Roman" w:cs="Times New Roman"/>
          <w:sz w:val="24"/>
          <w:szCs w:val="24"/>
        </w:rPr>
        <w:t xml:space="preserve"> i jej treść (aspekty praktyczne)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C32">
        <w:rPr>
          <w:rFonts w:ascii="Times New Roman" w:hAnsi="Times New Roman" w:cs="Times New Roman"/>
          <w:b/>
          <w:bCs/>
          <w:sz w:val="24"/>
          <w:szCs w:val="24"/>
        </w:rPr>
        <w:t>Warunki uzyskania zaliczenia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Warunkami uzyskania zaliczenia są: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- aktywna praca przy rozwiązywaniu kazusów oraz sporządzaniu projektów dokumentów w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czasie zajęć (podczas każdych warsztatów studenci otrzymują do przygotowania projekty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dokumentów lub kazusy – prawidłowo rozwiązane zadanie skutkuje otrzymaniem plusa).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 xml:space="preserve">Pięć plusów – </w:t>
      </w:r>
      <w:proofErr w:type="spellStart"/>
      <w:r w:rsidRPr="009F4C32">
        <w:rPr>
          <w:rFonts w:ascii="Times New Roman" w:hAnsi="Times New Roman" w:cs="Times New Roman"/>
          <w:sz w:val="24"/>
          <w:szCs w:val="24"/>
        </w:rPr>
        <w:t>bdb</w:t>
      </w:r>
      <w:proofErr w:type="spellEnd"/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 xml:space="preserve">Cztery plusy – </w:t>
      </w:r>
      <w:proofErr w:type="spellStart"/>
      <w:r w:rsidRPr="009F4C32">
        <w:rPr>
          <w:rFonts w:ascii="Times New Roman" w:hAnsi="Times New Roman" w:cs="Times New Roman"/>
          <w:sz w:val="24"/>
          <w:szCs w:val="24"/>
        </w:rPr>
        <w:t>db</w:t>
      </w:r>
      <w:proofErr w:type="spellEnd"/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 xml:space="preserve">Trzy plusy – </w:t>
      </w:r>
      <w:proofErr w:type="spellStart"/>
      <w:r w:rsidRPr="009F4C32">
        <w:rPr>
          <w:rFonts w:ascii="Times New Roman" w:hAnsi="Times New Roman" w:cs="Times New Roman"/>
          <w:sz w:val="24"/>
          <w:szCs w:val="24"/>
        </w:rPr>
        <w:t>dst</w:t>
      </w:r>
      <w:proofErr w:type="spellEnd"/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Poniżej trzech plusów – konieczność opracowania dodatkowych zadań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- obecność na zajęciach (każdą nieobecność należy odrobić na konsultacjach). Niedopełnienie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powyższej powinności skutkuje obniżeniem oceny końcowej o 0,5 stopnia za każdą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nieusprawiedliwioną nieobecność.</w:t>
      </w:r>
    </w:p>
    <w:p w:rsidR="002E0E8B" w:rsidRPr="007667CE" w:rsidRDefault="002E0E8B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7CE">
        <w:rPr>
          <w:rFonts w:ascii="Times New Roman" w:hAnsi="Times New Roman" w:cs="Times New Roman"/>
          <w:b/>
          <w:bCs/>
          <w:sz w:val="24"/>
          <w:szCs w:val="24"/>
        </w:rPr>
        <w:t>Akty prawne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- Ustawa z dnia 27 sierpnia 2004 roku o świadczeniach opieki zdrowotnej finansowanych ze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środków publicznych,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- Ustawa z dnia 15 kwietnia 2011 roku o działalności leczniczej,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- Ustawa z dnia 28 lipca 2005 roku o lecznictwie uzdrowiskowym, uzdrowiskach i obszarach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lastRenderedPageBreak/>
        <w:t>ochrony uzdrowiskowej oraz gminach uzdrowiskowych,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- Ustawa z dnia 8 września 2006 roku o Państwowym Ratownictwie Medycznym,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- Ustawa z dnia 12 maja 2011 roku o refundacji leków, środków spożywczych specjalnego</w:t>
      </w:r>
    </w:p>
    <w:p w:rsid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przeznaczenia żywieniowego oraz wyrobów medycznych</w:t>
      </w:r>
    </w:p>
    <w:p w:rsidR="002E0E8B" w:rsidRPr="007667CE" w:rsidRDefault="002E0E8B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7CE">
        <w:rPr>
          <w:rFonts w:ascii="Times New Roman" w:hAnsi="Times New Roman" w:cs="Times New Roman"/>
          <w:b/>
          <w:bCs/>
          <w:sz w:val="24"/>
          <w:szCs w:val="24"/>
        </w:rPr>
        <w:t>Literatura</w:t>
      </w:r>
      <w:r w:rsidR="007667CE">
        <w:rPr>
          <w:rFonts w:ascii="Times New Roman" w:hAnsi="Times New Roman" w:cs="Times New Roman"/>
          <w:b/>
          <w:bCs/>
          <w:sz w:val="24"/>
          <w:szCs w:val="24"/>
        </w:rPr>
        <w:t xml:space="preserve"> podstawowa</w:t>
      </w:r>
    </w:p>
    <w:p w:rsidR="002E0E8B" w:rsidRDefault="002E0E8B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A. Pietraszewska-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(red.), I</w:t>
      </w:r>
      <w:r w:rsidR="007667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Kowalska-Mańkowska, </w:t>
      </w:r>
      <w:r w:rsidR="007667CE">
        <w:rPr>
          <w:rFonts w:ascii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hAnsi="Times New Roman" w:cs="Times New Roman"/>
          <w:sz w:val="24"/>
          <w:szCs w:val="24"/>
        </w:rPr>
        <w:t xml:space="preserve">Urban,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7667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Sidorko</w:t>
      </w:r>
      <w:proofErr w:type="spellEnd"/>
      <w:r>
        <w:rPr>
          <w:rFonts w:ascii="Times New Roman" w:hAnsi="Times New Roman" w:cs="Times New Roman"/>
          <w:sz w:val="24"/>
          <w:szCs w:val="24"/>
        </w:rPr>
        <w:t>, Ustawa o świadczeniach opieki zdrowotnej finansowanych ze środków publicznych. Komentarz, Warszawa 2015</w:t>
      </w:r>
    </w:p>
    <w:p w:rsidR="002E0E8B" w:rsidRPr="009F4C32" w:rsidRDefault="002E0E8B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T. Zimna, Zawieranie umów o udzielanie świadczeń  opieki zdrowotnej, Warszawa 2014</w:t>
      </w:r>
    </w:p>
    <w:p w:rsid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- M. Paszkowska, System ubezpieczenia zdrowotnego w Polsce, Warszawa 2015,</w:t>
      </w:r>
    </w:p>
    <w:p w:rsidR="002E0E8B" w:rsidRPr="007667CE" w:rsidRDefault="002E0E8B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7CE">
        <w:rPr>
          <w:rFonts w:ascii="Times New Roman" w:hAnsi="Times New Roman" w:cs="Times New Roman"/>
          <w:b/>
          <w:bCs/>
          <w:sz w:val="24"/>
          <w:szCs w:val="24"/>
        </w:rPr>
        <w:t>Literatura uzupełniająca</w:t>
      </w:r>
    </w:p>
    <w:p w:rsidR="002E0E8B" w:rsidRDefault="002E0E8B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Z. Kubot, Konstrukcje i konfiguracje władzy NFZ – oferenci, Praca i Zabezpieczenie Społeczne nr 1/2016</w:t>
      </w:r>
    </w:p>
    <w:p w:rsidR="002E0E8B" w:rsidRPr="009F4C32" w:rsidRDefault="002E0E8B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-Z. Kubot, Negocjacje komisji konkursowej NFZ z oferentami: równorzędność stron</w:t>
      </w:r>
      <w:r w:rsidR="006B7975">
        <w:rPr>
          <w:rFonts w:ascii="Times New Roman" w:hAnsi="Times New Roman" w:cs="Times New Roman"/>
          <w:sz w:val="24"/>
          <w:szCs w:val="24"/>
        </w:rPr>
        <w:t>, Praca i Zabezpieczenie Społeczne nr 11/2015</w:t>
      </w:r>
    </w:p>
    <w:p w:rsidR="009F4C32" w:rsidRPr="007667CE" w:rsidRDefault="009F4C32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7CE">
        <w:rPr>
          <w:rFonts w:ascii="Times New Roman" w:hAnsi="Times New Roman" w:cs="Times New Roman"/>
          <w:b/>
          <w:bCs/>
          <w:sz w:val="24"/>
          <w:szCs w:val="24"/>
        </w:rPr>
        <w:t>Konsultacje</w:t>
      </w:r>
    </w:p>
    <w:p w:rsidR="002F1F14" w:rsidRPr="009F4C32" w:rsidRDefault="006B7975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Wtorek: 11.20-13.20, pokój 106A</w:t>
      </w:r>
    </w:p>
    <w:sectPr w:rsidR="002F1F14" w:rsidRPr="009F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32"/>
    <w:rsid w:val="002E0E8B"/>
    <w:rsid w:val="002F1F14"/>
    <w:rsid w:val="006B7975"/>
    <w:rsid w:val="007667CE"/>
    <w:rsid w:val="009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409D"/>
  <w15:chartTrackingRefBased/>
  <w15:docId w15:val="{9BE166BE-7F44-419A-B7BE-34C12501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Pochopien</dc:creator>
  <cp:keywords/>
  <dc:description/>
  <cp:lastModifiedBy>Sabina Pochopien</cp:lastModifiedBy>
  <cp:revision>2</cp:revision>
  <dcterms:created xsi:type="dcterms:W3CDTF">2019-09-27T13:31:00Z</dcterms:created>
  <dcterms:modified xsi:type="dcterms:W3CDTF">2019-09-27T14:01:00Z</dcterms:modified>
</cp:coreProperties>
</file>