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AD" w:rsidRPr="00BD5184" w:rsidRDefault="005871AD" w:rsidP="005871AD">
      <w:pPr>
        <w:pStyle w:val="Akapitzlist"/>
        <w:numPr>
          <w:ilvl w:val="0"/>
          <w:numId w:val="2"/>
        </w:numPr>
        <w:spacing w:line="360" w:lineRule="auto"/>
        <w:jc w:val="both"/>
      </w:pPr>
      <w:r w:rsidRPr="00BD5184">
        <w:t xml:space="preserve">Wyrok SN z dnia 18.12.1985 r. ( </w:t>
      </w:r>
      <w:proofErr w:type="spellStart"/>
      <w:r w:rsidRPr="00BD5184">
        <w:t>Rw</w:t>
      </w:r>
      <w:proofErr w:type="spellEnd"/>
      <w:r w:rsidRPr="00BD5184">
        <w:t xml:space="preserve"> 114/85 )</w:t>
      </w:r>
    </w:p>
    <w:p w:rsidR="005871AD" w:rsidRPr="00BD5184" w:rsidRDefault="005871AD" w:rsidP="005871AD">
      <w:pPr>
        <w:pStyle w:val="Akapitzlist"/>
        <w:spacing w:line="360" w:lineRule="auto"/>
        <w:jc w:val="both"/>
      </w:pPr>
      <w:r w:rsidRPr="00BD5184">
        <w:t xml:space="preserve">Przepis o kradzieży z włamaniem konsumuje przepis o zniszczeniu lub szkodzeniu mienia wtedy, gdy szkoda wyrządzona włamaniem jest nieporównywalnie niższa od szkody wyrządzonej kradzieżą. W wypadku odwrócenia tych proporcji nie da się już zasadnie mówić o konsumpcji i trzeba przyjąć kumulatywny zbieg przepisów. </w:t>
      </w:r>
    </w:p>
    <w:p w:rsidR="005871AD" w:rsidRPr="00BD5184" w:rsidRDefault="005871AD" w:rsidP="005871AD">
      <w:pPr>
        <w:pStyle w:val="Akapitzlist"/>
        <w:numPr>
          <w:ilvl w:val="0"/>
          <w:numId w:val="2"/>
        </w:numPr>
        <w:spacing w:line="360" w:lineRule="auto"/>
        <w:jc w:val="both"/>
      </w:pPr>
      <w:r w:rsidRPr="00BD5184">
        <w:t>Postanowienie Sn z dnia 09.03.2006 r. ( V KK 271/05 )</w:t>
      </w:r>
    </w:p>
    <w:p w:rsidR="005871AD" w:rsidRPr="00BD5184" w:rsidRDefault="005871AD" w:rsidP="005871AD">
      <w:pPr>
        <w:pStyle w:val="Akapitzlist"/>
        <w:spacing w:line="360" w:lineRule="auto"/>
        <w:jc w:val="both"/>
      </w:pPr>
      <w:r w:rsidRPr="00BD5184">
        <w:t xml:space="preserve">Nawet kilkumiesięczne przedziały czasowe pomiędzy kolejnymi </w:t>
      </w:r>
      <w:proofErr w:type="spellStart"/>
      <w:r w:rsidRPr="00BD5184">
        <w:t>zachowaniami</w:t>
      </w:r>
      <w:proofErr w:type="spellEnd"/>
      <w:r w:rsidRPr="00BD5184">
        <w:t xml:space="preserve"> sprawcy czynu ciągłego mogą być w określonych okolicznościach traktowane jako krótkie odstępy czasu w rozumieniu art. 12 k.k.</w:t>
      </w:r>
    </w:p>
    <w:p w:rsidR="005871AD" w:rsidRPr="00BD5184" w:rsidRDefault="005871AD" w:rsidP="005871AD">
      <w:pPr>
        <w:pStyle w:val="Akapitzlist"/>
        <w:numPr>
          <w:ilvl w:val="0"/>
          <w:numId w:val="2"/>
        </w:numPr>
        <w:spacing w:line="360" w:lineRule="auto"/>
        <w:jc w:val="both"/>
      </w:pPr>
      <w:r w:rsidRPr="00BD5184">
        <w:t xml:space="preserve">Wyrok SA w Katowicach z dnia 12.02.2004 r. ( II </w:t>
      </w:r>
      <w:proofErr w:type="spellStart"/>
      <w:r w:rsidRPr="00BD5184">
        <w:t>AKa</w:t>
      </w:r>
      <w:proofErr w:type="spellEnd"/>
      <w:r w:rsidRPr="00BD5184">
        <w:t xml:space="preserve"> 15/04 )</w:t>
      </w:r>
    </w:p>
    <w:p w:rsidR="005871AD" w:rsidRPr="00BD5184" w:rsidRDefault="005871AD" w:rsidP="005871AD">
      <w:pPr>
        <w:pStyle w:val="Akapitzlist"/>
        <w:spacing w:line="360" w:lineRule="auto"/>
        <w:jc w:val="both"/>
      </w:pPr>
      <w:r w:rsidRPr="00BD5184">
        <w:t>Dobro osobiste interpretować należy w rozumieniu normy z art. 12 k.k. powiązanej z treścią art. 23 k.c.</w:t>
      </w:r>
    </w:p>
    <w:p w:rsidR="005871AD" w:rsidRPr="00BD5184" w:rsidRDefault="005871AD" w:rsidP="005871AD">
      <w:pPr>
        <w:pStyle w:val="Akapitzlist"/>
        <w:numPr>
          <w:ilvl w:val="0"/>
          <w:numId w:val="2"/>
        </w:numPr>
        <w:spacing w:line="360" w:lineRule="auto"/>
        <w:jc w:val="both"/>
      </w:pPr>
      <w:r w:rsidRPr="00BD5184">
        <w:t>Wyrok SN z dnia 15.04.2002 r. ( II KKN 387/01 )</w:t>
      </w:r>
    </w:p>
    <w:p w:rsidR="005871AD" w:rsidRPr="00BD5184" w:rsidRDefault="005871AD" w:rsidP="005871AD">
      <w:pPr>
        <w:pStyle w:val="Akapitzlist"/>
        <w:spacing w:line="360" w:lineRule="auto"/>
        <w:jc w:val="both"/>
      </w:pPr>
      <w:r w:rsidRPr="00BD5184">
        <w:t>Za czas popełnienia przestępstw rozciągniętych w czasie, wieloczynowych, przestępstw o charakterze ciągłym, traktować należy ostatni moment działania sprawcy, w tym czas dokonania ostatniego z czynów składających się na realizację przestępstwa ciągłego.</w:t>
      </w:r>
    </w:p>
    <w:p w:rsidR="005871AD" w:rsidRPr="00BD5184" w:rsidRDefault="005871AD" w:rsidP="005871AD">
      <w:pPr>
        <w:pStyle w:val="Akapitzlist"/>
        <w:numPr>
          <w:ilvl w:val="0"/>
          <w:numId w:val="2"/>
        </w:numPr>
        <w:spacing w:line="360" w:lineRule="auto"/>
        <w:jc w:val="both"/>
      </w:pPr>
      <w:r w:rsidRPr="00BD5184">
        <w:t>Wyrok SN z dnia 06.06.2003 r. ( III KKN 349/01 )</w:t>
      </w:r>
    </w:p>
    <w:p w:rsidR="005871AD" w:rsidRPr="00BD5184" w:rsidRDefault="005871AD" w:rsidP="005871AD">
      <w:pPr>
        <w:pStyle w:val="Akapitzlist"/>
        <w:spacing w:line="360" w:lineRule="auto"/>
        <w:jc w:val="both"/>
      </w:pPr>
      <w:r w:rsidRPr="00BD5184">
        <w:t>Zachowanie będące zewnętrznym przejawem jednego impulsu woli stanowi tylko jeden czyn, niezależnie od liczby skutków tego zachowania ( … ).</w:t>
      </w:r>
    </w:p>
    <w:p w:rsidR="005871AD" w:rsidRPr="00BD5184" w:rsidRDefault="005871AD" w:rsidP="005871AD">
      <w:pPr>
        <w:pStyle w:val="Akapitzlist"/>
        <w:numPr>
          <w:ilvl w:val="0"/>
          <w:numId w:val="2"/>
        </w:numPr>
        <w:spacing w:line="360" w:lineRule="auto"/>
        <w:jc w:val="both"/>
      </w:pPr>
      <w:r w:rsidRPr="00BD5184">
        <w:t>Uchwała z dnia 29.10.2002 r. ( I KZP 30/02 )</w:t>
      </w:r>
    </w:p>
    <w:p w:rsidR="005871AD" w:rsidRPr="00BD5184" w:rsidRDefault="005871AD" w:rsidP="005871AD">
      <w:pPr>
        <w:pStyle w:val="Akapitzlist"/>
        <w:spacing w:line="360" w:lineRule="auto"/>
        <w:jc w:val="both"/>
      </w:pPr>
      <w:r w:rsidRPr="00BD5184">
        <w:t>W odniesieniu do sprawcy przestępstwa ciągłego ( art. 12 k.k. ), określony w art. 60 § 3 k.k. warunek współdziałania z innymi osobami w popełnieniu przestępstwa jest spełniony wówczas, gdy sprawca ten popełnił z innymi osobami całe przestępstwo ciągłe, to jest gdy każde zachowanie sprawcy, stanowiące fragment przestępstwa ciągłego, odpowiada temu wymogowi.</w:t>
      </w:r>
    </w:p>
    <w:p w:rsidR="005871AD" w:rsidRPr="00BD5184" w:rsidRDefault="005871AD" w:rsidP="005871AD">
      <w:pPr>
        <w:pStyle w:val="Akapitzlist"/>
        <w:numPr>
          <w:ilvl w:val="0"/>
          <w:numId w:val="2"/>
        </w:numPr>
        <w:spacing w:line="360" w:lineRule="auto"/>
        <w:jc w:val="both"/>
      </w:pPr>
      <w:r w:rsidRPr="00BD5184">
        <w:t>Postanowienie SN z dnia 08.01.2002 r. ( IV KKN 656/97 )</w:t>
      </w:r>
    </w:p>
    <w:p w:rsidR="005871AD" w:rsidRPr="00BD5184" w:rsidRDefault="005871AD" w:rsidP="005871AD">
      <w:pPr>
        <w:pStyle w:val="Akapitzlist"/>
        <w:spacing w:line="360" w:lineRule="auto"/>
        <w:jc w:val="both"/>
      </w:pPr>
      <w:r w:rsidRPr="00BD5184">
        <w:t xml:space="preserve">Konsekwencją przyjęcia konstrukcji czynu ciągłego jest jego niepodzielność, w związku z czym niedopuszczalne jest np. skazanie sprawcy za fragment takiego przestępstwa, obejmujący kilka czynów i jednoczesne uniewinnienie w części obejmującej pozostałe czyny wchodzące w skład czynu ciągłego. </w:t>
      </w:r>
    </w:p>
    <w:p w:rsidR="005871AD" w:rsidRPr="00BD5184" w:rsidRDefault="005871AD" w:rsidP="005871AD">
      <w:pPr>
        <w:pStyle w:val="Akapitzlist"/>
        <w:numPr>
          <w:ilvl w:val="0"/>
          <w:numId w:val="2"/>
        </w:numPr>
        <w:spacing w:line="360" w:lineRule="auto"/>
        <w:jc w:val="both"/>
      </w:pPr>
      <w:r w:rsidRPr="00BD5184">
        <w:t>Wyrok SN z dnia 04.06.2003 r. ( WA 27/03 )</w:t>
      </w:r>
    </w:p>
    <w:p w:rsidR="005871AD" w:rsidRPr="00BD5184" w:rsidRDefault="005871AD" w:rsidP="005871AD">
      <w:pPr>
        <w:pStyle w:val="Akapitzlist"/>
        <w:spacing w:line="360" w:lineRule="auto"/>
        <w:jc w:val="both"/>
      </w:pPr>
      <w:r w:rsidRPr="00BD5184">
        <w:t>Warunkiem przyjęcia ciągłości w wypadku zamachu na zindywidualizowane dobro osobiste jest tożsamość pokrzywdzonego, a skoro tak, to znieważenie kilku osób i to nawet w wyniku realizacji tego samego zamiaru, nie może być uznane za jeden czyn charakteryzujący się ciągłością.</w:t>
      </w:r>
    </w:p>
    <w:p w:rsidR="005871AD" w:rsidRPr="00BD5184" w:rsidRDefault="005871AD" w:rsidP="005871AD">
      <w:pPr>
        <w:pStyle w:val="Akapitzlist"/>
        <w:numPr>
          <w:ilvl w:val="0"/>
          <w:numId w:val="2"/>
        </w:numPr>
        <w:spacing w:line="360" w:lineRule="auto"/>
        <w:jc w:val="both"/>
      </w:pPr>
      <w:r w:rsidRPr="00BD5184">
        <w:lastRenderedPageBreak/>
        <w:t>Postanowienie SN z dnia 05.12.2008 r. ( IV KK 203/08 )</w:t>
      </w:r>
    </w:p>
    <w:p w:rsidR="005871AD" w:rsidRPr="00BD5184" w:rsidRDefault="005871AD" w:rsidP="005871AD">
      <w:pPr>
        <w:pStyle w:val="Akapitzlist"/>
        <w:spacing w:line="360" w:lineRule="auto"/>
        <w:jc w:val="both"/>
      </w:pPr>
      <w:r w:rsidRPr="00BD5184">
        <w:t xml:space="preserve">( … ) konstrukcja czynu ciągłego nie ma zastosowania do sytuacji, w której sprawca przyjmuje plan prowadzenia wielorakiej działalności przestępczej, i następnie go realizuje, podejmując każdorazowo zamiar popełnienia innego już przestępstwa; ogólny projekt dopuszczenia się dwóch lub więcej czynów zabronionych nie odpowiada pojęciu z góry powziętego zamiaru popełnienia jednego przestępstwa, a którego wykonanie składa się więcej niż jedno zachowanie. </w:t>
      </w:r>
    </w:p>
    <w:p w:rsidR="0040104E" w:rsidRPr="005871AD" w:rsidRDefault="0040104E" w:rsidP="005871AD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0" w:name="_GoBack"/>
      <w:bookmarkEnd w:id="0"/>
      <w:r w:rsidRPr="005871AD">
        <w:t>Wyrok SN z dnia 01.03.2007 r. ( V KK 4/07 )</w:t>
      </w:r>
    </w:p>
    <w:p w:rsidR="0040104E" w:rsidRPr="005871AD" w:rsidRDefault="0040104E" w:rsidP="005871AD">
      <w:pPr>
        <w:pStyle w:val="Akapitzlist"/>
        <w:spacing w:line="360" w:lineRule="auto"/>
        <w:jc w:val="both"/>
      </w:pPr>
      <w:r w:rsidRPr="005871AD">
        <w:t xml:space="preserve">Nie ma podstaw do twierdzenia, że wyrok łączny powinien zawsze powodować poprawę sytuacji skazanego. Uregulowanie zawarte w art. 88 </w:t>
      </w:r>
      <w:r w:rsidRPr="005871AD">
        <w:rPr>
          <w:i/>
        </w:rPr>
        <w:t>in fine</w:t>
      </w:r>
      <w:r w:rsidRPr="005871AD">
        <w:t>, dopuszcza pogorszenie tej sytuacji przez orzeczenie jako kary łącznej dożywotniego pozbawienia wolności, mimo że za poszczególne przestępstwa taka kara nie była wymierzona.</w:t>
      </w:r>
    </w:p>
    <w:p w:rsidR="0040104E" w:rsidRPr="005871AD" w:rsidRDefault="0040104E" w:rsidP="005871AD">
      <w:pPr>
        <w:pStyle w:val="Akapitzlist"/>
        <w:numPr>
          <w:ilvl w:val="0"/>
          <w:numId w:val="2"/>
        </w:numPr>
        <w:spacing w:line="360" w:lineRule="auto"/>
        <w:jc w:val="both"/>
      </w:pPr>
      <w:r w:rsidRPr="005871AD">
        <w:t>Postanowienie SN z dnia 18.09.2003 r. ( III KK 159/02 )</w:t>
      </w:r>
    </w:p>
    <w:p w:rsidR="0040104E" w:rsidRPr="005871AD" w:rsidRDefault="0040104E" w:rsidP="005871AD">
      <w:pPr>
        <w:pStyle w:val="Akapitzlist"/>
        <w:spacing w:line="360" w:lineRule="auto"/>
        <w:jc w:val="both"/>
      </w:pPr>
      <w:r w:rsidRPr="005871AD">
        <w:t>Postaci sprawcze i zjawiskowe ( podżeganie i pomocnictwo ) nie mogą stanowić ciągu przestępstw ze względu na różną kwalifikację i różny sposób popełnienia.</w:t>
      </w:r>
    </w:p>
    <w:p w:rsidR="0040104E" w:rsidRPr="005871AD" w:rsidRDefault="0040104E" w:rsidP="005871AD">
      <w:pPr>
        <w:pStyle w:val="Akapitzlist"/>
        <w:numPr>
          <w:ilvl w:val="0"/>
          <w:numId w:val="2"/>
        </w:numPr>
        <w:spacing w:line="360" w:lineRule="auto"/>
        <w:jc w:val="both"/>
      </w:pPr>
      <w:r w:rsidRPr="005871AD">
        <w:t>Uchwała SN z dnia 11.08.2000 r. ( I KZP 17/00 )</w:t>
      </w:r>
    </w:p>
    <w:p w:rsidR="0040104E" w:rsidRPr="005871AD" w:rsidRDefault="0040104E" w:rsidP="005871AD">
      <w:pPr>
        <w:pStyle w:val="Akapitzlist"/>
        <w:spacing w:line="360" w:lineRule="auto"/>
        <w:jc w:val="both"/>
      </w:pPr>
      <w:r w:rsidRPr="005871AD">
        <w:t>Przestępstwa popełnione w formie dokonania i usiłowania mogą wchodzić w skład jednego ciągu przestępstw. ( np. gdy sprawca popełnił kilka kradzieży z włamaniem i jedno usiłowanie kradzieży z włamaniem, mimo że w tym ostatnim wypadku konieczna jest kwalifikacja z powołaniem się na art. 13, nie wyklucza się tutaj możliwości przyjęcia ciągu przestępstw )</w:t>
      </w:r>
    </w:p>
    <w:p w:rsidR="0040104E" w:rsidRPr="005871AD" w:rsidRDefault="0040104E" w:rsidP="005871AD">
      <w:pPr>
        <w:pStyle w:val="Akapitzlist"/>
        <w:spacing w:line="360" w:lineRule="auto"/>
        <w:jc w:val="both"/>
      </w:pPr>
    </w:p>
    <w:p w:rsidR="00CA1EC3" w:rsidRPr="005871AD" w:rsidRDefault="00CA1EC3" w:rsidP="005871AD">
      <w:pPr>
        <w:spacing w:line="360" w:lineRule="auto"/>
      </w:pPr>
    </w:p>
    <w:sectPr w:rsidR="00CA1EC3" w:rsidRPr="005871AD" w:rsidSect="00856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AF0"/>
    <w:multiLevelType w:val="hybridMultilevel"/>
    <w:tmpl w:val="438C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F6CDB"/>
    <w:multiLevelType w:val="hybridMultilevel"/>
    <w:tmpl w:val="342CE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4E"/>
    <w:rsid w:val="0040104E"/>
    <w:rsid w:val="005871AD"/>
    <w:rsid w:val="00CA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F8938-F01E-4F71-954F-6629DD3E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0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Gadzińska</dc:creator>
  <cp:keywords/>
  <dc:description/>
  <cp:lastModifiedBy>Paulina Gadzińska</cp:lastModifiedBy>
  <cp:revision>2</cp:revision>
  <dcterms:created xsi:type="dcterms:W3CDTF">2016-01-12T13:44:00Z</dcterms:created>
  <dcterms:modified xsi:type="dcterms:W3CDTF">2016-01-12T14:09:00Z</dcterms:modified>
</cp:coreProperties>
</file>