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EC" w:rsidRPr="000E0834" w:rsidRDefault="00FF04EC" w:rsidP="00FF04EC">
      <w:pPr>
        <w:jc w:val="center"/>
        <w:rPr>
          <w:rFonts w:asciiTheme="minorHAnsi" w:hAnsiTheme="minorHAnsi"/>
          <w:sz w:val="24"/>
          <w:szCs w:val="24"/>
        </w:rPr>
      </w:pPr>
      <w:r w:rsidRPr="000E0834">
        <w:rPr>
          <w:rFonts w:asciiTheme="minorHAnsi" w:hAnsiTheme="minorHAnsi"/>
          <w:b/>
          <w:sz w:val="24"/>
          <w:szCs w:val="24"/>
        </w:rPr>
        <w:t>OPIS PRZEDMIOTU / MODUŁU KSZTAŁCENIA – SYLABUS</w:t>
      </w:r>
    </w:p>
    <w:tbl>
      <w:tblPr>
        <w:tblW w:w="0" w:type="auto"/>
        <w:tblInd w:w="-5" w:type="dxa"/>
        <w:tblLook w:val="0000"/>
      </w:tblPr>
      <w:tblGrid>
        <w:gridCol w:w="534"/>
        <w:gridCol w:w="5953"/>
        <w:gridCol w:w="2752"/>
      </w:tblGrid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Nazwa przedmiotu/modułu w języku polskim: Postępowanie karne – seminarium magisterskie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Nazwa przedmiotu/modułu w języku angielskim: Criminal Procedure – Master Seminar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Jednostka prowadząca przedmiot: Katedra Postępowania Karnego, Wydział Prawa, Administracji i Ekonomii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Kod przedmiotu/modułu: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Rodzaj przedmiotu/modułu: 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Kierunek studiów: studia prawa 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Poziom studiów: studia jednolite magisterskie, niestacjonarne zaoczne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Rok studiów: IV, V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Semestr: 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FF04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Forma zajęć i liczba godzin: 24 godziny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Imię, nazwisko, tytuł/stopień naukowy osoby prowadzącej zajęcia: dr Dagmara Gruszecka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Umiejętność logicznego myślenia, podstawowa wiedza o</w:t>
            </w:r>
            <w:r w:rsidR="008B5E54"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 metodologii pracy naukowej</w:t>
            </w: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D17EC5"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umiejętność stosowania metod wykładni i argumentacji prawniczej, </w:t>
            </w: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wiedza z zakresu prawa karnego materialnego, wiedza z zakresu postępowania karnego</w:t>
            </w:r>
          </w:p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Cele przedmiotu:</w:t>
            </w:r>
          </w:p>
          <w:p w:rsidR="00261C2C" w:rsidRPr="000E0834" w:rsidRDefault="00261C2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Zasadniczym celem przedmiotu jest</w:t>
            </w:r>
            <w:r w:rsidR="008B5E54" w:rsidRPr="000E0834">
              <w:rPr>
                <w:rFonts w:asciiTheme="minorHAnsi" w:hAnsiTheme="minorHAnsi"/>
                <w:sz w:val="24"/>
                <w:szCs w:val="24"/>
              </w:rPr>
              <w:t xml:space="preserve"> uzyskanie przez studenta  wiedzy dotyczącej pisania pracy naukowej, </w:t>
            </w:r>
            <w:r w:rsidR="008B5E54"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zgodnie ze standardami tworzenia </w:t>
            </w:r>
            <w:r w:rsidR="00705F53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tego rodzaju </w:t>
            </w:r>
            <w:r w:rsidR="008B5E54"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>prac</w:t>
            </w:r>
            <w:r w:rsidR="00705F53">
              <w:rPr>
                <w:rFonts w:asciiTheme="minorHAnsi" w:hAnsiTheme="minorHAnsi" w:cs="Tahoma"/>
                <w:color w:val="000000"/>
                <w:sz w:val="24"/>
                <w:szCs w:val="24"/>
              </w:rPr>
              <w:t>, obejmującej</w:t>
            </w:r>
            <w:r w:rsidR="008B5E54"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strukturę pracy, język narracji, odnośniki i przypisy, sporządzanie bibliografii.</w:t>
            </w:r>
            <w:r w:rsidR="008B5E54" w:rsidRPr="000E0834">
              <w:rPr>
                <w:rFonts w:asciiTheme="minorHAnsi" w:hAnsiTheme="minorHAnsi"/>
                <w:sz w:val="24"/>
                <w:szCs w:val="24"/>
              </w:rPr>
              <w:t xml:space="preserve"> Seminarium stanowi pomoc w organizacji procesu pisania pracy magisterskiej oraz w kształtowaniu umiejętności prawidłowego formułowania tytułu, uzasadnienia tematu, problemu, tezy, celu, obszaru i przedmiotu badań. </w:t>
            </w:r>
            <w:r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>Dla realizacji powyższego zadania:</w:t>
            </w:r>
          </w:p>
          <w:p w:rsidR="00261C2C" w:rsidRPr="000E0834" w:rsidRDefault="00261C2C" w:rsidP="00261C2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1. Student zapoznaje się z poglądami piśmiennictwa i orzecznictwem sądowym w zakresie problemów procedury karnej i umie zastosować je do rozwiązania problemów prawnych.</w:t>
            </w:r>
          </w:p>
          <w:p w:rsidR="00261C2C" w:rsidRPr="000E0834" w:rsidRDefault="00261C2C" w:rsidP="00776E0D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 xml:space="preserve">2. Student uzyskuje i kształtuje swoje kompetencje krytyczne w zakresie </w:t>
            </w:r>
            <w:r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>analizy problematyki badawczej z perspektywy różnych orientacji poznawczych.</w:t>
            </w:r>
          </w:p>
          <w:p w:rsidR="00261C2C" w:rsidRPr="000E0834" w:rsidRDefault="00261C2C" w:rsidP="00776E0D">
            <w:pPr>
              <w:spacing w:after="0" w:line="240" w:lineRule="auto"/>
              <w:rPr>
                <w:rFonts w:asciiTheme="minorHAnsi" w:hAnsiTheme="minorHAnsi" w:cs="Tahoma"/>
                <w:color w:val="000000"/>
                <w:sz w:val="24"/>
                <w:szCs w:val="24"/>
                <w:shd w:val="clear" w:color="auto" w:fill="D8D8D8"/>
              </w:rPr>
            </w:pPr>
            <w:r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lastRenderedPageBreak/>
              <w:t>3. Student jest świadomy występowania różnorodnych ujęć i dyskursów w rozpatrywaniu badanych zagadnień.</w:t>
            </w:r>
          </w:p>
          <w:p w:rsidR="00FF04EC" w:rsidRPr="000E0834" w:rsidRDefault="00261C2C" w:rsidP="00261C2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 w:cs="Tahoma"/>
                <w:color w:val="000000"/>
                <w:sz w:val="24"/>
                <w:szCs w:val="24"/>
              </w:rPr>
              <w:t>4. Student rozwija kompetencje poznawcze w zakresie analizowania materiału w aspekcie porównawczym.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lastRenderedPageBreak/>
              <w:t>14</w:t>
            </w:r>
          </w:p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Zakładane efekty kształcenia: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i/>
                <w:sz w:val="24"/>
                <w:szCs w:val="24"/>
              </w:rPr>
              <w:t>Wiedza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i/>
                <w:sz w:val="24"/>
                <w:szCs w:val="24"/>
              </w:rPr>
              <w:t>Umiejętności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Treści programowe:</w:t>
            </w:r>
          </w:p>
          <w:tbl>
            <w:tblPr>
              <w:tblStyle w:val="Tabela-Siatka"/>
              <w:tblW w:w="4962" w:type="pct"/>
              <w:tblLook w:val="04A0"/>
            </w:tblPr>
            <w:tblGrid>
              <w:gridCol w:w="595"/>
              <w:gridCol w:w="6899"/>
              <w:gridCol w:w="921"/>
            </w:tblGrid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099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Tematyka zajęć - wykłady</w:t>
                  </w:r>
                </w:p>
              </w:tc>
              <w:tc>
                <w:tcPr>
                  <w:tcW w:w="547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godzin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FF04EC" w:rsidRPr="000E0834" w:rsidRDefault="00A45C44" w:rsidP="00A45C4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Ogólne informacje o celach seminarium magisterskiego oraz warunkach i przebiegu egzaminu magisterskiego.</w:t>
                  </w:r>
                </w:p>
              </w:tc>
              <w:tc>
                <w:tcPr>
                  <w:tcW w:w="547" w:type="pct"/>
                </w:tcPr>
                <w:p w:rsidR="00FF04EC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A45C44" w:rsidRPr="000E0834" w:rsidRDefault="00A45C44" w:rsidP="00A45C44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  <w:r w:rsidRPr="000E0834">
                    <w:rPr>
                      <w:rFonts w:asciiTheme="minorHAnsi" w:hAnsiTheme="minorHAnsi"/>
                    </w:rPr>
                    <w:t>Rodzaje badań naukowych. Istota procesów: rozumowania, wnioskowania, analizowania, syntetyzowania, abstrahowania, porównywania i klasyfikowania. Metody i technika realizacji prac magisterskich dla potrzeb rozwiązywania problemów badawczych na kierunku prawo.</w:t>
                  </w:r>
                </w:p>
                <w:p w:rsidR="001114D6" w:rsidRPr="000E0834" w:rsidRDefault="001114D6" w:rsidP="00A45C44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</w:p>
                <w:p w:rsidR="00FF04EC" w:rsidRPr="000E0834" w:rsidRDefault="00FF04EC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/>
                    </w:rPr>
                  </w:pPr>
                  <w:r w:rsidRPr="000E0834">
                    <w:rPr>
                      <w:rFonts w:asciiTheme="minorHAnsi" w:hAnsiTheme="minorHAnsi"/>
                    </w:rPr>
                    <w:t>Zasady zbierania, opracowywania, systematyki i prezentacji materiału. Korzystanie z Bibliografii PAN, zasobów bibliotek, bibliotek cyfrowych oraz baz danych on-line.</w:t>
                  </w:r>
                </w:p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8B5E5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9" w:type="pct"/>
                </w:tcPr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/>
                    </w:rPr>
                  </w:pPr>
                  <w:r w:rsidRPr="000E0834">
                    <w:rPr>
                      <w:rFonts w:asciiTheme="minorHAnsi" w:hAnsiTheme="minorHAnsi"/>
                    </w:rPr>
                    <w:t xml:space="preserve">Kompozycja pracy magisterskiej. Podstawowe wymagania formalne i edytorskie. Styl i język pracy. Zasady przywoływania wykorzystywanych źródeł oraz sporządzania przypisów i wykazów.  </w:t>
                  </w:r>
                </w:p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8B5E5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9" w:type="pct"/>
                </w:tcPr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/>
                    </w:rPr>
                  </w:pPr>
                  <w:r w:rsidRPr="000E0834">
                    <w:rPr>
                      <w:rFonts w:asciiTheme="minorHAnsi" w:hAnsiTheme="minorHAnsi"/>
                    </w:rPr>
                    <w:t>Etyka w badaniach naukowych. Kwestia ochrony praw autorskich przy przygotowywaniu pracy magisterskiej.</w:t>
                  </w:r>
                </w:p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8B5E5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</w:p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/>
                    </w:rPr>
                  </w:pPr>
                  <w:r w:rsidRPr="000E0834">
                    <w:rPr>
                      <w:rFonts w:asciiTheme="minorHAnsi" w:hAnsiTheme="minorHAnsi"/>
                    </w:rPr>
                    <w:t xml:space="preserve">Ustalenie zainteresowań naukowych studentów i wybór tematu pracy magisterskiej. </w:t>
                  </w:r>
                </w:p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8B5E5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0E0834" w:rsidRPr="000E0834" w:rsidTr="00776E0D">
              <w:tc>
                <w:tcPr>
                  <w:tcW w:w="354" w:type="pct"/>
                </w:tcPr>
                <w:p w:rsidR="000E0834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0E0834" w:rsidRPr="000E0834" w:rsidRDefault="000E0834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  <w:r w:rsidRPr="000E0834">
                    <w:rPr>
                      <w:rFonts w:asciiTheme="minorHAnsi" w:hAnsiTheme="minorHAnsi"/>
                    </w:rPr>
                    <w:t>P</w:t>
                  </w:r>
                  <w:r w:rsidRPr="000E0834">
                    <w:rPr>
                      <w:rFonts w:asciiTheme="minorHAnsi" w:hAnsiTheme="minorHAnsi" w:cs="Tahoma"/>
                      <w:color w:val="000000"/>
                    </w:rPr>
                    <w:t>rzygotowanie i analiza indywidualnych metodologicznych koncepcji badawczych. Opracowanie narzędzi badawczych.</w:t>
                  </w:r>
                </w:p>
              </w:tc>
              <w:tc>
                <w:tcPr>
                  <w:tcW w:w="547" w:type="pct"/>
                </w:tcPr>
                <w:p w:rsidR="000E0834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FF04EC" w:rsidRPr="000E0834" w:rsidTr="00776E0D">
              <w:tc>
                <w:tcPr>
                  <w:tcW w:w="354" w:type="pct"/>
                </w:tcPr>
                <w:p w:rsidR="00FF04EC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1114D6" w:rsidRPr="000E0834" w:rsidRDefault="001114D6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  <w:r w:rsidRPr="000E0834">
                    <w:rPr>
                      <w:rFonts w:asciiTheme="minorHAnsi" w:hAnsiTheme="minorHAnsi" w:cs="Tahoma"/>
                      <w:color w:val="000000"/>
                    </w:rPr>
                    <w:t>Przygotowanie i analiza materiału teoretycznego, zawierającego prezentację badanej problematyki w świetle literatury przedmiotu. Charakterystyka wyników własnej pracy studentów ze względu na problemy badawcze</w:t>
                  </w:r>
                </w:p>
                <w:p w:rsidR="00FF04EC" w:rsidRPr="000E0834" w:rsidRDefault="00FF04EC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47" w:type="pct"/>
                </w:tcPr>
                <w:p w:rsidR="00FF04EC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0E0834" w:rsidRPr="000E0834" w:rsidTr="00776E0D">
              <w:tc>
                <w:tcPr>
                  <w:tcW w:w="354" w:type="pct"/>
                </w:tcPr>
                <w:p w:rsidR="000E0834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9" w:type="pct"/>
                </w:tcPr>
                <w:p w:rsidR="000E0834" w:rsidRPr="000E0834" w:rsidRDefault="000E0834" w:rsidP="001114D6">
                  <w:pPr>
                    <w:pStyle w:val="NormalnyWeb"/>
                    <w:spacing w:before="0" w:beforeAutospacing="0" w:after="90" w:afterAutospacing="0" w:line="254" w:lineRule="atLeast"/>
                    <w:rPr>
                      <w:rFonts w:asciiTheme="minorHAnsi" w:hAnsiTheme="minorHAnsi" w:cs="Tahoma"/>
                      <w:color w:val="000000"/>
                    </w:rPr>
                  </w:pPr>
                  <w:r w:rsidRPr="000E0834">
                    <w:rPr>
                      <w:rFonts w:asciiTheme="minorHAnsi" w:hAnsiTheme="minorHAnsi" w:cs="Tahoma"/>
                      <w:color w:val="000000"/>
                    </w:rPr>
                    <w:t xml:space="preserve">Przygotowanie, opracowanie i omówienie zagadnień objętych </w:t>
                  </w:r>
                  <w:r w:rsidRPr="000E0834">
                    <w:rPr>
                      <w:rFonts w:asciiTheme="minorHAnsi" w:hAnsiTheme="minorHAnsi" w:cs="Tahoma"/>
                      <w:color w:val="000000"/>
                    </w:rPr>
                    <w:lastRenderedPageBreak/>
                    <w:t>egzaminem magisterskim</w:t>
                  </w:r>
                </w:p>
              </w:tc>
              <w:tc>
                <w:tcPr>
                  <w:tcW w:w="547" w:type="pct"/>
                </w:tcPr>
                <w:p w:rsidR="000E0834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FF04EC" w:rsidRPr="000E0834" w:rsidTr="00776E0D">
              <w:tc>
                <w:tcPr>
                  <w:tcW w:w="4453" w:type="pct"/>
                  <w:gridSpan w:val="2"/>
                </w:tcPr>
                <w:p w:rsidR="00FF04EC" w:rsidRPr="000E0834" w:rsidRDefault="00FF04EC" w:rsidP="00362061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lastRenderedPageBreak/>
                    <w:t xml:space="preserve">Suma godzin: </w:t>
                  </w:r>
                </w:p>
              </w:tc>
              <w:tc>
                <w:tcPr>
                  <w:tcW w:w="547" w:type="pct"/>
                </w:tcPr>
                <w:p w:rsidR="00FF04EC" w:rsidRPr="000E0834" w:rsidRDefault="000E0834" w:rsidP="00776E0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E083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 xml:space="preserve">Zalecana literatura </w:t>
            </w:r>
            <w:r w:rsidRPr="000E0834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(podręczniki)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F04EC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E0834">
              <w:rPr>
                <w:rFonts w:asciiTheme="minorHAnsi" w:hAnsiTheme="minorHAnsi"/>
                <w:sz w:val="24"/>
                <w:szCs w:val="24"/>
                <w:u w:val="single"/>
              </w:rPr>
              <w:t>Literatura podstawowa:</w:t>
            </w:r>
          </w:p>
          <w:p w:rsidR="000E0834" w:rsidRDefault="000E0834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0E0834" w:rsidRPr="000E0834" w:rsidRDefault="000E0834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t xml:space="preserve">J. Boć, </w:t>
            </w:r>
            <w:r w:rsidRPr="000E0834">
              <w:rPr>
                <w:i/>
              </w:rPr>
              <w:t>Jak pisać pracę magisterską</w:t>
            </w:r>
            <w:r>
              <w:t>, Wrocław 2009</w:t>
            </w:r>
          </w:p>
          <w:p w:rsidR="000E0834" w:rsidRDefault="000E0834" w:rsidP="00776E0D">
            <w:pPr>
              <w:spacing w:after="0" w:line="240" w:lineRule="auto"/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T. Majewski, </w:t>
            </w:r>
            <w:r w:rsidRPr="000E0834">
              <w:rPr>
                <w:i/>
              </w:rPr>
              <w:t>Miejsce celów, problemów i hipotez w procesie badań naukowych</w:t>
            </w:r>
            <w:r>
              <w:t>, Warszawa 2011</w:t>
            </w:r>
          </w:p>
          <w:p w:rsidR="000E0834" w:rsidRPr="000E0834" w:rsidRDefault="000E0834" w:rsidP="00776E0D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u w:val="single"/>
              </w:rPr>
            </w:pPr>
            <w:r w:rsidRPr="000E0834">
              <w:rPr>
                <w:rFonts w:asciiTheme="minorHAnsi" w:eastAsia="Times New Roman" w:hAnsiTheme="minorHAnsi"/>
                <w:sz w:val="24"/>
                <w:szCs w:val="24"/>
                <w:u w:val="single"/>
              </w:rPr>
              <w:t>Literatura uzupełniająca:</w:t>
            </w:r>
          </w:p>
          <w:p w:rsidR="00FF04EC" w:rsidRPr="000E0834" w:rsidRDefault="000E0834" w:rsidP="00776E0D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Uzupełniana na bieżąco w trakcie seminarium</w:t>
            </w:r>
          </w:p>
          <w:p w:rsidR="00362061" w:rsidRPr="000E0834" w:rsidRDefault="00362061" w:rsidP="00776E0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u w:val="single"/>
              </w:rPr>
            </w:pP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u w:val="single"/>
              </w:rPr>
            </w:pPr>
            <w:r w:rsidRPr="000E0834">
              <w:rPr>
                <w:rFonts w:asciiTheme="minorHAnsi" w:eastAsia="Times New Roman" w:hAnsiTheme="minorHAnsi"/>
                <w:sz w:val="24"/>
                <w:szCs w:val="24"/>
                <w:u w:val="single"/>
              </w:rPr>
              <w:t>Akty Prawne: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0834">
              <w:rPr>
                <w:rFonts w:asciiTheme="minorHAnsi" w:eastAsia="Times New Roman" w:hAnsiTheme="minorHAnsi" w:cstheme="minorHAnsi"/>
                <w:sz w:val="24"/>
                <w:szCs w:val="24"/>
              </w:rPr>
              <w:t>KONSTYTUCJA RZECZYPOSPOLITEJ POLSKIEJ z dnia 2 kwietnia 1997 r.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sz w:val="24"/>
                <w:szCs w:val="24"/>
              </w:rPr>
              <w:t>EUROPEJSKA KONWENCJA O OCHRONIE PRAW CZŁOWIEKA I PODSTAWOWYCH WOLNOŚCI z dnia 4 listopada 1950 r. (Dz.U. z 1993 r. Nr 61, poz. 284) wraz z Protokołem 7 do Europejskiej Konwencji o Ochronie Praw Człowieka i Podstawowych Wolności z dnia 22 listopada 1984 (Dz.U. z 2003 r. Nr 42, poz. 364)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sz w:val="24"/>
                <w:szCs w:val="24"/>
              </w:rPr>
              <w:t>MIEDZYNARODOWY PAKT PRAW OBYWATELSKICH I POLITYCZNYCH z dnia 19 grudnia 1966 (Dz.U. z 1977 r. Nr 38, poz. 167)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E0834">
              <w:rPr>
                <w:rFonts w:asciiTheme="minorHAnsi" w:hAnsiTheme="minorHAnsi" w:cstheme="minorHAnsi"/>
                <w:sz w:val="24"/>
                <w:szCs w:val="24"/>
              </w:rPr>
              <w:t xml:space="preserve">KODEKS POSTĘPOWANIA KARNEGO </w:t>
            </w:r>
            <w:r w:rsidRPr="000E083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6 czerwca 1997 r. </w:t>
            </w:r>
            <w:hyperlink r:id="rId5" w:history="1">
              <w:r w:rsidRPr="000E0834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89, poz. 555, ze zmianami Dz. U. z 2013 r. poz. 1247 oraz Dz. U. z 2015 r. poz. 396; Dz. U. z 2015 r. poz. 1185; Dz. U. z 2015 r. poz. 1186)</w:t>
              </w:r>
            </w:hyperlink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0E0834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PRAWO O USTROJU SĄDÓW POWSZECHNYCH </w:t>
            </w:r>
            <w:r w:rsidRPr="000E0834">
              <w:rPr>
                <w:rFonts w:asciiTheme="minorHAnsi" w:hAnsiTheme="minorHAnsi" w:cstheme="minorHAnsi"/>
                <w:sz w:val="24"/>
                <w:szCs w:val="24"/>
              </w:rPr>
              <w:t>z dnia 27 lipca 2001 r.</w:t>
            </w:r>
            <w:r w:rsidRPr="000E0834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0834">
              <w:rPr>
                <w:rFonts w:asciiTheme="minorHAnsi" w:hAnsiTheme="minorHAnsi" w:cstheme="minorHAnsi"/>
                <w:sz w:val="24"/>
                <w:szCs w:val="24"/>
              </w:rPr>
              <w:t xml:space="preserve">(Dz.U. Nr 98, poz. 1070)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16 stycznia 2015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133)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sz w:val="24"/>
                <w:szCs w:val="24"/>
              </w:rPr>
            </w:pPr>
            <w:r w:rsidRPr="000E0834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0E0834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0" w:name="highlightHit_1"/>
            <w:bookmarkEnd w:id="0"/>
            <w:r w:rsidRPr="000E0834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O</w:t>
            </w:r>
            <w:r w:rsidRPr="000E0834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1" w:name="highlightHit_2"/>
            <w:bookmarkEnd w:id="1"/>
            <w:r w:rsidRPr="000E0834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PROKURATURZE </w:t>
            </w: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>z dnia 20 czerwca 1985 r.</w:t>
            </w:r>
            <w:r w:rsidRPr="000E0834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hyperlink r:id="rId6" w:history="1">
              <w:r w:rsidRPr="000E0834">
                <w:rPr>
                  <w:rFonts w:asciiTheme="minorHAnsi" w:hAnsiTheme="minorHAnsi"/>
                  <w:bCs/>
                  <w:sz w:val="24"/>
                  <w:szCs w:val="24"/>
                </w:rPr>
                <w:t>(Dz.U. Nr 270, poz. 1599,</w:t>
              </w:r>
            </w:hyperlink>
            <w:r w:rsidRPr="000E0834">
              <w:rPr>
                <w:rFonts w:asciiTheme="minorHAnsi" w:hAnsiTheme="minorHAnsi"/>
                <w:sz w:val="24"/>
                <w:szCs w:val="24"/>
              </w:rPr>
              <w:t xml:space="preserve"> ze zm.)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PRAWO O ADWOKATURZE z dnia 26 maja 1982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8 kwietnia 2015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615)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RADCACH PRAWNYCH z dnia 6 lipca 1982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18 marca 2015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507)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0E0834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2" w:name="highlightHit_0"/>
            <w:bookmarkEnd w:id="2"/>
            <w:r w:rsidRPr="000E0834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O ŚWIADKU KORONNYM </w:t>
            </w: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>z dnia 25 czerwca 1997 r.</w:t>
            </w:r>
            <w:r w:rsidRPr="000E0834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(Dz.U. Nr 114, poz. 738)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2 grudnia 2014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2014 r. poz. 1801)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E08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ODPOWIEDZIALNOŚCI PODMIOTÓW ZBIOROWYCH ZA CZYNY ZABRONIONE POD GROŹBĄ KARY z dnia 28 października 2002 r.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31 lipca 2015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1212)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E0834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USTAWA O PAŃSTWOWEJ KOMPENSACIE PRZYSŁUGUJĄCEJ OFIAROM NIEKTÓRYCH PRZESTĘPSTW </w:t>
            </w:r>
            <w:r w:rsidRPr="000E083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7 lipca 2005 r. </w:t>
            </w:r>
            <w:hyperlink r:id="rId7" w:history="1">
              <w:r w:rsidRPr="000E0834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169, poz. 1415)</w:t>
              </w:r>
            </w:hyperlink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0E0834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USTAWA O SKARDZE NA NARUSZENIE PRAWA STRONY DO ROZPOZNANIA SPRAWY W POSTĘPOWANIU PRZYGOTOWAWCZYM PROWADZONYM LUB NADZOROWANYM PRZEZ PROKURATORA I POSTĘPOWANIU SĄDOWYM BEZ NIEUZASADNIONEJ ZWŁOKI </w:t>
            </w:r>
            <w:r w:rsidRPr="000E083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17 czerwca 2004 r. </w:t>
            </w:r>
            <w:hyperlink r:id="rId8" w:history="1">
              <w:r w:rsidRPr="000E0834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(Dz.U. Nr 179, poz. 1843)</w:t>
              </w:r>
            </w:hyperlink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USTAWA O UZNANIU ZA NIEWAŻNE ORZECZEŃ WYDANYCH WOBEC OSÓB REPRESJONOWANYCH ZA DZIAŁALNOŚĆ NA RZECZ NIEPODLEGŁEGO BYTU PAŃSTWA POLSKIEGO z dnia 23 lutego 1991 r. (Dz. U. Nr 34, poz. 149 ze zm.)</w:t>
            </w:r>
          </w:p>
          <w:p w:rsidR="00FF04EC" w:rsidRPr="000E0834" w:rsidRDefault="00FF04EC" w:rsidP="00776E0D">
            <w:pPr>
              <w:shd w:val="clear" w:color="auto" w:fill="FFFFFF"/>
              <w:suppressAutoHyphens w:val="0"/>
              <w:spacing w:after="0" w:line="234" w:lineRule="atLeast"/>
              <w:jc w:val="both"/>
              <w:outlineLvl w:val="0"/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lastRenderedPageBreak/>
              <w:t>USTAWA O OCHRONIE </w:t>
            </w:r>
            <w:bookmarkStart w:id="3" w:name="highlightHit_3"/>
            <w:bookmarkEnd w:id="3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4" w:name="highlightHit_4"/>
            <w:bookmarkEnd w:id="4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POMOCY </w:t>
            </w:r>
            <w:bookmarkStart w:id="5" w:name="highlightHit_5"/>
            <w:bookmarkEnd w:id="5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DLA </w:t>
            </w:r>
            <w:bookmarkStart w:id="6" w:name="highlightHit_6"/>
            <w:bookmarkEnd w:id="6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POKRZYWDZONEGO </w:t>
            </w:r>
            <w:bookmarkStart w:id="7" w:name="highlightHit_7"/>
            <w:bookmarkEnd w:id="7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8" w:name="highlightHit_8"/>
            <w:bookmarkEnd w:id="8"/>
            <w:r w:rsidRPr="000E0834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 xml:space="preserve">ŚWIADKA </w:t>
            </w:r>
            <w:r w:rsidRPr="000E0834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z dnia 28 listopada 2014 r.</w:t>
            </w:r>
            <w:r w:rsidRPr="000E0834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083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(Dz.U. z 2015 r. poz. 21)</w:t>
            </w:r>
          </w:p>
          <w:p w:rsidR="00FF04EC" w:rsidRPr="000E0834" w:rsidRDefault="00FF04EC" w:rsidP="00776E0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FF04EC" w:rsidRPr="000E0834" w:rsidRDefault="000E0834" w:rsidP="0006785C">
            <w:pPr>
              <w:autoSpaceDE w:val="0"/>
              <w:spacing w:after="0" w:line="240" w:lineRule="auto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Seminarium</w:t>
            </w:r>
            <w:r w:rsidR="00FF04EC" w:rsidRPr="000E083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warunkiem zaliczenia jest aktywność studenta podczas seminarium oraz oddane przez niego projekty opracowań interesujących go tematów badawczych, w tym projekt glosy do wybranego </w:t>
            </w:r>
            <w:r w:rsidR="0006785C">
              <w:rPr>
                <w:rFonts w:asciiTheme="minorHAnsi" w:hAnsiTheme="minorHAnsi"/>
                <w:b/>
                <w:sz w:val="24"/>
                <w:szCs w:val="24"/>
              </w:rPr>
              <w:t>judykatu lub eseju dotyczącego wybranego zagadnienia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Język wykładowy: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Polski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4EC" w:rsidRPr="000E0834" w:rsidRDefault="00FF04EC" w:rsidP="00776E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Obciążenie pracą studenta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  <w:lang w:val="en-US"/>
              </w:rPr>
              <w:t>Forma 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Średnia liczba godzin na zrealizowanie aktywności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Godziny zajęć (wg planu studiów) z nauczycielem:</w:t>
            </w:r>
          </w:p>
          <w:p w:rsidR="00FF04EC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06785C">
              <w:rPr>
                <w:rFonts w:asciiTheme="minorHAnsi" w:hAnsiTheme="minorHAnsi"/>
                <w:sz w:val="24"/>
                <w:szCs w:val="24"/>
              </w:rPr>
              <w:t xml:space="preserve">seminarium rok IV: </w:t>
            </w:r>
            <w:r w:rsidR="0006785C" w:rsidRPr="0006785C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  <w:p w:rsidR="0006785C" w:rsidRPr="000E0834" w:rsidRDefault="0006785C" w:rsidP="0006785C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seminarium rok V: </w:t>
            </w:r>
            <w:r w:rsidRPr="0006785C">
              <w:rPr>
                <w:rFonts w:asciiTheme="minorHAnsi" w:hAnsiTheme="minorHAnsi"/>
                <w:b/>
                <w:sz w:val="24"/>
                <w:szCs w:val="24"/>
              </w:rPr>
              <w:t xml:space="preserve">24 </w:t>
            </w:r>
          </w:p>
          <w:p w:rsidR="00FF04EC" w:rsidRPr="000E0834" w:rsidRDefault="00FF04EC" w:rsidP="00776E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EC" w:rsidRPr="000E0834" w:rsidRDefault="0006785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Praca własna studenta np.:</w:t>
            </w:r>
          </w:p>
          <w:p w:rsidR="0006785C" w:rsidRPr="0006785C" w:rsidRDefault="00FF04EC" w:rsidP="0006785C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>- przygotowanie</w:t>
            </w:r>
            <w:r w:rsidR="0006785C">
              <w:rPr>
                <w:rFonts w:asciiTheme="minorHAnsi" w:hAnsiTheme="minorHAnsi"/>
                <w:sz w:val="24"/>
                <w:szCs w:val="24"/>
              </w:rPr>
              <w:t xml:space="preserve"> materiału badawczego i opracowanie wyników badań własnych: </w:t>
            </w:r>
            <w:r w:rsidR="0006785C" w:rsidRPr="0006785C">
              <w:rPr>
                <w:rFonts w:asciiTheme="minorHAnsi" w:hAnsiTheme="minorHAnsi"/>
                <w:b/>
                <w:sz w:val="24"/>
                <w:szCs w:val="24"/>
              </w:rPr>
              <w:t>92</w:t>
            </w:r>
          </w:p>
          <w:p w:rsidR="00FF04EC" w:rsidRPr="0006785C" w:rsidRDefault="0006785C" w:rsidP="00776E0D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praca nad projektami opracowań naukowych: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110</w:t>
            </w:r>
          </w:p>
          <w:p w:rsidR="00FF04EC" w:rsidRPr="000E0834" w:rsidRDefault="0006785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czytanie</w:t>
            </w:r>
            <w:r w:rsidR="00FF04EC" w:rsidRPr="000E0834">
              <w:rPr>
                <w:rFonts w:asciiTheme="minorHAnsi" w:hAnsiTheme="minorHAnsi"/>
                <w:sz w:val="24"/>
                <w:szCs w:val="24"/>
              </w:rPr>
              <w:t xml:space="preserve"> literatury: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F04EC" w:rsidRPr="000E0834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  <w:p w:rsidR="0006785C" w:rsidRPr="0006785C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</w:rPr>
              <w:t xml:space="preserve">- przygotowanie do egzaminu: </w:t>
            </w:r>
            <w:r w:rsidRPr="000E0834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EC" w:rsidRPr="000E0834" w:rsidRDefault="0006785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402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E0834">
              <w:rPr>
                <w:rFonts w:asciiTheme="minorHAnsi" w:hAnsiTheme="minorHAnsi"/>
                <w:sz w:val="24"/>
                <w:szCs w:val="24"/>
                <w:lang w:val="en-US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06785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450</w:t>
            </w:r>
          </w:p>
        </w:tc>
      </w:tr>
      <w:tr w:rsidR="00FF04EC" w:rsidRPr="000E0834" w:rsidTr="00776E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EC" w:rsidRPr="000E0834" w:rsidRDefault="00FF04EC" w:rsidP="00776E0D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E083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EC" w:rsidRPr="000E0834" w:rsidRDefault="0006785C" w:rsidP="00776E0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 (rok IV) + …… (rok V)</w:t>
            </w:r>
          </w:p>
        </w:tc>
      </w:tr>
    </w:tbl>
    <w:p w:rsidR="00FF04EC" w:rsidRPr="000E0834" w:rsidRDefault="00FF04EC" w:rsidP="00FF04EC">
      <w:pPr>
        <w:rPr>
          <w:rFonts w:asciiTheme="minorHAnsi" w:hAnsiTheme="minorHAnsi"/>
          <w:sz w:val="24"/>
          <w:szCs w:val="24"/>
        </w:rPr>
      </w:pPr>
    </w:p>
    <w:p w:rsidR="000371AB" w:rsidRPr="000E0834" w:rsidRDefault="000371AB">
      <w:pPr>
        <w:rPr>
          <w:rFonts w:asciiTheme="minorHAnsi" w:hAnsiTheme="minorHAnsi"/>
          <w:sz w:val="24"/>
          <w:szCs w:val="24"/>
        </w:rPr>
      </w:pPr>
    </w:p>
    <w:sectPr w:rsidR="000371AB" w:rsidRPr="000E0834" w:rsidSect="0097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6F8"/>
    <w:multiLevelType w:val="hybridMultilevel"/>
    <w:tmpl w:val="332A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04EC"/>
    <w:rsid w:val="000371AB"/>
    <w:rsid w:val="0006785C"/>
    <w:rsid w:val="000E0834"/>
    <w:rsid w:val="001114D6"/>
    <w:rsid w:val="00211772"/>
    <w:rsid w:val="00261C2C"/>
    <w:rsid w:val="00362061"/>
    <w:rsid w:val="0043357C"/>
    <w:rsid w:val="00705F53"/>
    <w:rsid w:val="008B5E54"/>
    <w:rsid w:val="00A45C44"/>
    <w:rsid w:val="00CC743C"/>
    <w:rsid w:val="00D17EC5"/>
    <w:rsid w:val="00F92FBD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E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FF04EC"/>
  </w:style>
  <w:style w:type="character" w:customStyle="1" w:styleId="apple-converted-space">
    <w:name w:val="apple-converted-space"/>
    <w:basedOn w:val="Domylnaczcionkaakapitu"/>
    <w:rsid w:val="00FF04EC"/>
  </w:style>
  <w:style w:type="character" w:styleId="Hipercze">
    <w:name w:val="Hyperlink"/>
    <w:basedOn w:val="Domylnaczcionkaakapitu"/>
    <w:uiPriority w:val="99"/>
    <w:semiHidden/>
    <w:unhideWhenUsed/>
    <w:rsid w:val="00FF0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1C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5C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vguytgnjzhe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xgazdcnryga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type=html&amp;documentId=mfrxilrsgqytioi" TargetMode="External"/><Relationship Id="rId5" Type="http://schemas.openxmlformats.org/officeDocument/2006/relationships/hyperlink" Target="https://sip.legalis.pl/document-view.seam?type=html&amp;documentId=mfrxilrsguydo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Gruszeck</dc:creator>
  <cp:lastModifiedBy>Dagmara Gruszeck</cp:lastModifiedBy>
  <cp:revision>4</cp:revision>
  <dcterms:created xsi:type="dcterms:W3CDTF">2015-10-27T19:01:00Z</dcterms:created>
  <dcterms:modified xsi:type="dcterms:W3CDTF">2015-10-27T21:25:00Z</dcterms:modified>
</cp:coreProperties>
</file>