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FE" w:rsidRPr="00831FFE" w:rsidRDefault="00781CFE" w:rsidP="00781C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t>WYKŁADY</w:t>
      </w:r>
    </w:p>
    <w:p w:rsidR="00781CFE" w:rsidRPr="00831FFE" w:rsidRDefault="00781CFE" w:rsidP="00781C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t xml:space="preserve">semestr zimowy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Pojęcie postępowania cywilnego.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Źródła prawa procesowego cywilnego.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Pojęcie i kryteria wyodrębnienia sprawy cywilnej.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Prawo procesowe cywilne a prawo cywilne materialne.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Stosunek postępowania cywilnego do innych postępowań.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Rodzaje sądowego postępowania cywilnego.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Pojęcie drogi sądowej.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Przedmiot ochrony w postępowaniu cywilnym (przedmiot procesu cywilnego).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Żądanie zawarte w powództwie a przedmiot ochrony prawnej.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Przesłanki ochrony prawnej.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Zasady procesowe.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Uczestnicy postępowania – pojęcie strony.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Podmiotowe kwalifikacje strony. 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Legitymacja procesowa.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Reprezentacja stron i uczestników.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Następstwo procesowe.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Współuczestnictwo procesowe.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Przypozwanie.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Udział w postępowaniu podmiotów występujących na prawach strony.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Powództwo jako procesowy środek ochrony praw. </w:t>
      </w:r>
    </w:p>
    <w:p w:rsidR="00781CFE" w:rsidRPr="00831FFE" w:rsidRDefault="00781CFE" w:rsidP="00781CFE">
      <w:pPr>
        <w:rPr>
          <w:rFonts w:cs="Times New Roman"/>
          <w:b/>
          <w:sz w:val="20"/>
          <w:szCs w:val="20"/>
        </w:rPr>
      </w:pPr>
      <w:r w:rsidRPr="00831FFE">
        <w:rPr>
          <w:rFonts w:cs="Times New Roman"/>
          <w:sz w:val="20"/>
          <w:szCs w:val="20"/>
        </w:rPr>
        <w:t>Rodzaje powództw.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Terminy. Doręczenia.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Zasady procesowe dotyczące postępowania dowodowego.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Materiał procesowy.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Przedmiot dowodu.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>Rodzaje faktów.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Ciężar dowodu.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Termin przedstawiania twierdzeń i dowodów przez strony.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proofErr w:type="spellStart"/>
      <w:r w:rsidRPr="00831FFE">
        <w:rPr>
          <w:rFonts w:cs="Times New Roman"/>
          <w:sz w:val="20"/>
          <w:szCs w:val="20"/>
        </w:rPr>
        <w:t>Pozadowodowe</w:t>
      </w:r>
      <w:proofErr w:type="spellEnd"/>
      <w:r w:rsidRPr="00831FFE">
        <w:rPr>
          <w:rFonts w:cs="Times New Roman"/>
          <w:sz w:val="20"/>
          <w:szCs w:val="20"/>
        </w:rPr>
        <w:t xml:space="preserve"> sposoby dokonywania ustaleń faktycznych.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Postępowanie dowodowe.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Środki dowodowe.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>Uprawdopodobnienie.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Wszczęcie i przebieg postępowania przed I instancją.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Postępowanie pojednawcze.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Ugoda.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Wszczęcie postępowania.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Rozprawa.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Zawieszenie postępowania. </w:t>
      </w:r>
    </w:p>
    <w:p w:rsidR="00781CFE" w:rsidRPr="00831FFE" w:rsidRDefault="00781CFE" w:rsidP="00831F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lastRenderedPageBreak/>
        <w:t>semestr letni</w:t>
      </w:r>
      <w:r w:rsidRPr="00831F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Zasady orzekania.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Zaskarżanie orzeczeń sądowych – uwagi ogólne.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Pojęcie środków zaskarżenia.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Klasyfikacja środków zaskarżenia.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System środków zaskarżenia. </w:t>
      </w:r>
    </w:p>
    <w:p w:rsidR="00781CFE" w:rsidRPr="00831FFE" w:rsidRDefault="00781CFE" w:rsidP="00781C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t xml:space="preserve">ĆWICZENIA </w:t>
      </w:r>
    </w:p>
    <w:p w:rsidR="00781CFE" w:rsidRPr="00831FFE" w:rsidRDefault="00781CFE" w:rsidP="00831F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t xml:space="preserve">semestr zimowy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Jurysdykcja krajowa.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Immunitet.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Sąd.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>Referendarze sądowi.</w:t>
      </w:r>
    </w:p>
    <w:p w:rsidR="00781CFE" w:rsidRPr="00831FFE" w:rsidRDefault="00781CFE" w:rsidP="00781CFE">
      <w:pPr>
        <w:rPr>
          <w:rFonts w:cs="Times New Roman"/>
          <w:b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Skład sądu.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Wyłączenie sędziego.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 xml:space="preserve">Właściwość sądu.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>Wartość przedmiotu sporu.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Interwencja główna i uboczna.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Kumulacja roszczeń.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Rozdrobnienie roszczeń.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Zmiana powództwa.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Cofnięcie powództwa.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  <w:r w:rsidRPr="00831FFE">
        <w:rPr>
          <w:rFonts w:cs="Times New Roman"/>
          <w:sz w:val="20"/>
          <w:szCs w:val="20"/>
        </w:rPr>
        <w:t>Obrona pozwanego.</w:t>
      </w:r>
    </w:p>
    <w:p w:rsidR="00781CFE" w:rsidRPr="00831FFE" w:rsidRDefault="00781CFE" w:rsidP="00831F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FFE">
        <w:rPr>
          <w:rFonts w:ascii="Times New Roman" w:hAnsi="Times New Roman" w:cs="Times New Roman"/>
          <w:b/>
          <w:sz w:val="20"/>
          <w:szCs w:val="20"/>
        </w:rPr>
        <w:t xml:space="preserve">semestr letni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Postępowania odrębne – zagadnienia ogólne.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Postępowanie uproszczone.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Postępowanie nakazowe.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Postępowanie upominawcze.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Elektroniczne postępowanie upominawcze.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Europejskie postępowania w sprawach transgranicznych.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Merytoryczne zakończenie postępowania (wyroki).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Formalne zakończenie postępowania (zwrot pozwu, odrzucenie </w:t>
      </w:r>
      <w:r w:rsidRPr="00831FFE">
        <w:rPr>
          <w:rFonts w:ascii="Times New Roman" w:hAnsi="Times New Roman" w:cs="Times New Roman"/>
          <w:sz w:val="20"/>
          <w:szCs w:val="20"/>
        </w:rPr>
        <w:t>pozwu, umorzenie postępowania)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Skutki prawne orzeczeń. </w:t>
      </w:r>
    </w:p>
    <w:p w:rsidR="00781CFE" w:rsidRPr="00831FFE" w:rsidRDefault="00781CFE" w:rsidP="00831F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>Rektyfikacja orzeczeń.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Skarga o wznowienie postępowania. </w:t>
      </w:r>
    </w:p>
    <w:p w:rsidR="00781CFE" w:rsidRPr="00831FFE" w:rsidRDefault="00781CFE" w:rsidP="00781CF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1FFE">
        <w:rPr>
          <w:rFonts w:ascii="Times New Roman" w:hAnsi="Times New Roman" w:cs="Times New Roman"/>
          <w:sz w:val="20"/>
          <w:szCs w:val="20"/>
        </w:rPr>
        <w:t xml:space="preserve">Skarga o stwierdzenie niezgodności z prawem prawomocnego orzeczenia. </w:t>
      </w: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</w:p>
    <w:p w:rsidR="00781CFE" w:rsidRPr="00831FFE" w:rsidRDefault="00781CFE" w:rsidP="00781CFE">
      <w:pPr>
        <w:rPr>
          <w:rFonts w:cs="Times New Roman"/>
          <w:sz w:val="20"/>
          <w:szCs w:val="20"/>
        </w:rPr>
      </w:pPr>
    </w:p>
    <w:p w:rsidR="00781CFE" w:rsidRPr="00831FFE" w:rsidRDefault="00781CFE" w:rsidP="00781CF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81CFE" w:rsidRPr="00831FFE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B"/>
    <w:rsid w:val="00032B98"/>
    <w:rsid w:val="000929AB"/>
    <w:rsid w:val="000E1FC3"/>
    <w:rsid w:val="00164480"/>
    <w:rsid w:val="0027270B"/>
    <w:rsid w:val="00290DF7"/>
    <w:rsid w:val="003576B1"/>
    <w:rsid w:val="003A1341"/>
    <w:rsid w:val="00493261"/>
    <w:rsid w:val="005F473E"/>
    <w:rsid w:val="006831BF"/>
    <w:rsid w:val="007002AD"/>
    <w:rsid w:val="0071286E"/>
    <w:rsid w:val="0076721C"/>
    <w:rsid w:val="00781CFE"/>
    <w:rsid w:val="007C2B72"/>
    <w:rsid w:val="007F0C55"/>
    <w:rsid w:val="00812764"/>
    <w:rsid w:val="0081714A"/>
    <w:rsid w:val="00831FFE"/>
    <w:rsid w:val="008444BE"/>
    <w:rsid w:val="008511AF"/>
    <w:rsid w:val="008905F6"/>
    <w:rsid w:val="008C00C5"/>
    <w:rsid w:val="008F1282"/>
    <w:rsid w:val="00902B89"/>
    <w:rsid w:val="00943C55"/>
    <w:rsid w:val="00965356"/>
    <w:rsid w:val="0099211E"/>
    <w:rsid w:val="009B0EAE"/>
    <w:rsid w:val="009C4B48"/>
    <w:rsid w:val="009D251F"/>
    <w:rsid w:val="009F75F5"/>
    <w:rsid w:val="00A255B8"/>
    <w:rsid w:val="00B1042D"/>
    <w:rsid w:val="00B2540D"/>
    <w:rsid w:val="00B53F41"/>
    <w:rsid w:val="00BA2D76"/>
    <w:rsid w:val="00BB4603"/>
    <w:rsid w:val="00C20343"/>
    <w:rsid w:val="00C52D6A"/>
    <w:rsid w:val="00C96DFF"/>
    <w:rsid w:val="00D205E4"/>
    <w:rsid w:val="00DA6185"/>
    <w:rsid w:val="00DC7D4F"/>
    <w:rsid w:val="00DE678E"/>
    <w:rsid w:val="00E12159"/>
    <w:rsid w:val="00E62C4F"/>
    <w:rsid w:val="00EA7E62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D9CA"/>
  <w15:docId w15:val="{CA4A8F9C-775C-46E7-8F19-FBFD14F3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12B2-C187-4475-8EC2-05212E4B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Marta Nowocień</cp:lastModifiedBy>
  <cp:revision>4</cp:revision>
  <dcterms:created xsi:type="dcterms:W3CDTF">2016-03-04T18:41:00Z</dcterms:created>
  <dcterms:modified xsi:type="dcterms:W3CDTF">2016-03-04T18:50:00Z</dcterms:modified>
</cp:coreProperties>
</file>